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043D2" w:rsidRPr="00D658CD" w:rsidRDefault="007043D2" w:rsidP="007043D2">
      <w:pPr>
        <w:tabs>
          <w:tab w:val="left" w:pos="1800"/>
          <w:tab w:val="center" w:pos="4536"/>
          <w:tab w:val="right" w:pos="9070"/>
        </w:tabs>
        <w:ind w:left="1800" w:hanging="1800"/>
        <w:rPr>
          <w:rFonts w:ascii="Arial" w:eastAsia="Tahoma" w:hAnsi="Arial" w:cs="Arial"/>
          <w:b/>
          <w:bCs/>
          <w:i/>
          <w:sz w:val="24"/>
          <w:szCs w:val="24"/>
        </w:rPr>
      </w:pPr>
      <w:bookmarkStart w:id="0" w:name="_Hlk92532984"/>
      <w:bookmarkStart w:id="1" w:name="_Hlk92532973"/>
      <w:bookmarkStart w:id="2" w:name="_Hlk92532926"/>
      <w:r w:rsidRPr="00D658CD">
        <w:rPr>
          <w:rFonts w:ascii="Arial" w:eastAsia="Tahoma" w:hAnsi="Arial" w:cs="Arial"/>
          <w:b/>
          <w:bCs/>
          <w:sz w:val="24"/>
          <w:szCs w:val="24"/>
        </w:rPr>
        <w:t>3GPP TSG-RAN WG2 Meeting #122</w:t>
      </w:r>
      <w:r w:rsidRPr="00D658CD">
        <w:rPr>
          <w:rFonts w:ascii="Arial" w:eastAsia="Tahoma" w:hAnsi="Arial" w:cs="Arial"/>
          <w:b/>
          <w:bCs/>
          <w:sz w:val="24"/>
          <w:szCs w:val="24"/>
        </w:rPr>
        <w:tab/>
      </w:r>
      <w:r w:rsidRPr="00D658CD">
        <w:rPr>
          <w:rFonts w:ascii="Arial" w:eastAsia="Tahoma" w:hAnsi="Arial" w:cs="Arial"/>
          <w:b/>
          <w:bCs/>
          <w:i/>
          <w:sz w:val="24"/>
          <w:szCs w:val="24"/>
        </w:rPr>
        <w:tab/>
        <w:t xml:space="preserve">        </w:t>
      </w:r>
      <w:r w:rsidRPr="00D658CD">
        <w:rPr>
          <w:rFonts w:ascii="Arial" w:eastAsia="Tahoma" w:hAnsi="Arial" w:cs="Arial"/>
          <w:b/>
          <w:bCs/>
          <w:sz w:val="24"/>
          <w:szCs w:val="24"/>
        </w:rPr>
        <w:t>R2-230476</w:t>
      </w:r>
      <w:r w:rsidR="00C47AA2" w:rsidRPr="00D658CD">
        <w:rPr>
          <w:rFonts w:ascii="Arial" w:eastAsia="Tahoma" w:hAnsi="Arial" w:cs="Arial"/>
          <w:b/>
          <w:bCs/>
          <w:sz w:val="24"/>
          <w:szCs w:val="24"/>
        </w:rPr>
        <w:t>5</w:t>
      </w:r>
    </w:p>
    <w:p w:rsidR="007043D2" w:rsidRPr="00D658CD" w:rsidRDefault="007043D2" w:rsidP="007043D2">
      <w:pPr>
        <w:tabs>
          <w:tab w:val="left" w:pos="1979"/>
        </w:tabs>
        <w:rPr>
          <w:rFonts w:ascii="Arial" w:eastAsia="Tahoma" w:hAnsi="Arial" w:cs="Arial"/>
          <w:b/>
          <w:bCs/>
          <w:sz w:val="24"/>
          <w:szCs w:val="24"/>
        </w:rPr>
      </w:pPr>
      <w:r w:rsidRPr="00D658CD">
        <w:rPr>
          <w:rFonts w:ascii="Arial" w:eastAsia="Tahoma" w:hAnsi="Arial" w:cs="Arial"/>
          <w:b/>
          <w:bCs/>
          <w:sz w:val="24"/>
          <w:szCs w:val="24"/>
        </w:rPr>
        <w:t>Incheon, K</w:t>
      </w:r>
      <w:r w:rsidR="00D658CD">
        <w:rPr>
          <w:rFonts w:ascii="Arial" w:eastAsia="Tahoma" w:hAnsi="Arial" w:cs="Arial"/>
          <w:b/>
          <w:bCs/>
          <w:sz w:val="24"/>
          <w:szCs w:val="24"/>
        </w:rPr>
        <w:t>orea</w:t>
      </w:r>
      <w:r w:rsidRPr="00D658CD">
        <w:rPr>
          <w:rFonts w:ascii="Arial" w:eastAsia="Tahoma" w:hAnsi="Arial" w:cs="Arial"/>
          <w:b/>
          <w:bCs/>
          <w:sz w:val="24"/>
          <w:szCs w:val="24"/>
        </w:rPr>
        <w:t>, 22</w:t>
      </w:r>
      <w:r w:rsidRPr="00D658CD">
        <w:rPr>
          <w:rFonts w:ascii="Arial" w:eastAsia="Tahoma" w:hAnsi="Arial" w:cs="Arial"/>
          <w:b/>
          <w:bCs/>
          <w:sz w:val="24"/>
          <w:szCs w:val="24"/>
          <w:vertAlign w:val="superscript"/>
        </w:rPr>
        <w:t>nd</w:t>
      </w:r>
      <w:r w:rsidRPr="00D658CD">
        <w:rPr>
          <w:rFonts w:ascii="Arial" w:eastAsia="Tahoma" w:hAnsi="Arial" w:cs="Arial"/>
          <w:b/>
          <w:bCs/>
          <w:sz w:val="24"/>
          <w:szCs w:val="24"/>
        </w:rPr>
        <w:t xml:space="preserve"> – 26</w:t>
      </w:r>
      <w:r w:rsidRPr="00D658CD">
        <w:rPr>
          <w:rFonts w:ascii="Arial" w:eastAsia="Tahoma" w:hAnsi="Arial" w:cs="Arial"/>
          <w:b/>
          <w:bCs/>
          <w:sz w:val="24"/>
          <w:szCs w:val="24"/>
          <w:vertAlign w:val="superscript"/>
        </w:rPr>
        <w:t>th</w:t>
      </w:r>
      <w:r w:rsidRPr="00D658CD">
        <w:rPr>
          <w:rFonts w:ascii="Arial" w:eastAsia="Tahoma" w:hAnsi="Arial" w:cs="Arial"/>
          <w:b/>
          <w:bCs/>
          <w:sz w:val="24"/>
          <w:szCs w:val="24"/>
        </w:rPr>
        <w:t xml:space="preserve"> May, 2023</w:t>
      </w:r>
    </w:p>
    <w:p w:rsidR="007043D2" w:rsidRPr="00D658CD" w:rsidRDefault="007043D2" w:rsidP="007043D2">
      <w:pPr>
        <w:tabs>
          <w:tab w:val="left" w:pos="1800"/>
          <w:tab w:val="right" w:pos="9072"/>
        </w:tabs>
        <w:ind w:left="1961" w:hangingChars="814" w:hanging="1961"/>
        <w:rPr>
          <w:rFonts w:ascii="Arial" w:eastAsia="宋体" w:hAnsi="Arial"/>
          <w:b/>
          <w:sz w:val="24"/>
          <w:szCs w:val="24"/>
        </w:rPr>
      </w:pPr>
      <w:bookmarkStart w:id="3" w:name="_Hlk92532988"/>
      <w:bookmarkStart w:id="4" w:name="_Hlk92533107"/>
      <w:bookmarkEnd w:id="0"/>
      <w:r w:rsidRPr="00D658CD">
        <w:rPr>
          <w:rFonts w:ascii="Arial" w:eastAsia="宋体" w:hAnsi="Arial"/>
          <w:b/>
          <w:sz w:val="24"/>
          <w:szCs w:val="24"/>
        </w:rPr>
        <w:t>Agenda Item:</w:t>
      </w:r>
      <w:r w:rsidRPr="00D658CD">
        <w:rPr>
          <w:rFonts w:ascii="Arial" w:eastAsia="宋体" w:hAnsi="Arial"/>
          <w:b/>
          <w:sz w:val="24"/>
          <w:szCs w:val="24"/>
        </w:rPr>
        <w:tab/>
        <w:t>7.15.5</w:t>
      </w:r>
    </w:p>
    <w:p w:rsidR="007043D2" w:rsidRPr="00D658CD" w:rsidRDefault="007043D2" w:rsidP="007043D2">
      <w:pPr>
        <w:tabs>
          <w:tab w:val="left" w:pos="1800"/>
          <w:tab w:val="right" w:pos="9072"/>
        </w:tabs>
        <w:ind w:left="1800" w:hanging="1800"/>
        <w:rPr>
          <w:rFonts w:ascii="Arial" w:hAnsi="Arial"/>
          <w:b/>
          <w:sz w:val="24"/>
          <w:szCs w:val="24"/>
        </w:rPr>
      </w:pPr>
      <w:bookmarkStart w:id="5" w:name="_Hlk92532994"/>
      <w:bookmarkEnd w:id="3"/>
      <w:r w:rsidRPr="00D658CD">
        <w:rPr>
          <w:rFonts w:ascii="Arial" w:eastAsia="宋体" w:hAnsi="Arial"/>
          <w:b/>
          <w:sz w:val="24"/>
          <w:szCs w:val="24"/>
        </w:rPr>
        <w:t>Source:</w:t>
      </w:r>
      <w:r w:rsidRPr="00D658CD">
        <w:rPr>
          <w:rFonts w:ascii="Arial" w:eastAsia="宋体" w:hAnsi="Arial"/>
          <w:b/>
          <w:sz w:val="24"/>
          <w:szCs w:val="24"/>
        </w:rPr>
        <w:tab/>
      </w:r>
      <w:r w:rsidRPr="00D658CD">
        <w:rPr>
          <w:rFonts w:ascii="Arial" w:eastAsia="MS Mincho" w:hAnsi="Arial"/>
          <w:b/>
          <w:sz w:val="24"/>
          <w:szCs w:val="24"/>
          <w:lang w:eastAsia="en-US"/>
        </w:rPr>
        <w:t>vivo</w:t>
      </w:r>
    </w:p>
    <w:bookmarkEnd w:id="5"/>
    <w:p w:rsidR="007043D2" w:rsidRPr="00D658CD" w:rsidRDefault="007043D2" w:rsidP="007043D2">
      <w:pPr>
        <w:tabs>
          <w:tab w:val="left" w:pos="1800"/>
          <w:tab w:val="center" w:pos="4536"/>
          <w:tab w:val="right" w:pos="9072"/>
        </w:tabs>
        <w:ind w:left="1961" w:hangingChars="814" w:hanging="1961"/>
        <w:rPr>
          <w:rFonts w:ascii="Arial" w:eastAsia="MS Mincho" w:hAnsi="Arial"/>
          <w:b/>
          <w:sz w:val="24"/>
          <w:szCs w:val="24"/>
          <w:lang w:eastAsia="en-US"/>
        </w:rPr>
      </w:pPr>
      <w:r w:rsidRPr="00D658CD">
        <w:rPr>
          <w:rFonts w:ascii="Arial" w:eastAsia="宋体" w:hAnsi="Arial"/>
          <w:b/>
          <w:sz w:val="24"/>
          <w:szCs w:val="24"/>
        </w:rPr>
        <w:t>Title:</w:t>
      </w:r>
      <w:r w:rsidRPr="00D658CD">
        <w:rPr>
          <w:rFonts w:ascii="Arial" w:eastAsia="宋体" w:hAnsi="Arial"/>
          <w:b/>
          <w:sz w:val="24"/>
          <w:szCs w:val="24"/>
        </w:rPr>
        <w:tab/>
        <w:t xml:space="preserve">Discussion on </w:t>
      </w:r>
      <w:r w:rsidR="005354A8" w:rsidRPr="00D658CD">
        <w:rPr>
          <w:rFonts w:ascii="Arial" w:eastAsia="宋体" w:hAnsi="Arial"/>
          <w:b/>
          <w:sz w:val="24"/>
          <w:szCs w:val="24"/>
        </w:rPr>
        <w:t xml:space="preserve">BFD/BFR </w:t>
      </w:r>
      <w:r w:rsidR="005354A8" w:rsidRPr="00D658CD">
        <w:rPr>
          <w:rFonts w:ascii="Arial" w:eastAsia="宋体" w:hAnsi="Arial" w:hint="eastAsia"/>
          <w:b/>
          <w:sz w:val="24"/>
          <w:szCs w:val="24"/>
          <w:lang w:eastAsia="zh-CN"/>
        </w:rPr>
        <w:t>and</w:t>
      </w:r>
      <w:r w:rsidR="005354A8" w:rsidRPr="00D658CD">
        <w:rPr>
          <w:rFonts w:ascii="Arial" w:eastAsia="宋体" w:hAnsi="Arial"/>
          <w:b/>
          <w:sz w:val="24"/>
          <w:szCs w:val="24"/>
        </w:rPr>
        <w:t xml:space="preserve"> RLF</w:t>
      </w:r>
    </w:p>
    <w:bookmarkEnd w:id="1"/>
    <w:p w:rsidR="007043D2" w:rsidRPr="00D658CD" w:rsidRDefault="007043D2" w:rsidP="007043D2">
      <w:pPr>
        <w:tabs>
          <w:tab w:val="left" w:pos="1800"/>
          <w:tab w:val="center" w:pos="4536"/>
          <w:tab w:val="right" w:pos="9072"/>
        </w:tabs>
        <w:rPr>
          <w:rFonts w:ascii="Arial" w:eastAsia="宋体" w:hAnsi="Arial"/>
          <w:b/>
          <w:sz w:val="24"/>
          <w:szCs w:val="24"/>
        </w:rPr>
      </w:pPr>
      <w:r w:rsidRPr="00D658CD">
        <w:rPr>
          <w:rFonts w:ascii="Arial" w:eastAsia="宋体" w:hAnsi="Arial"/>
          <w:b/>
          <w:sz w:val="24"/>
          <w:szCs w:val="24"/>
        </w:rPr>
        <w:t>Document for:</w:t>
      </w:r>
      <w:r w:rsidRPr="00D658CD">
        <w:rPr>
          <w:rFonts w:ascii="Arial" w:eastAsia="宋体" w:hAnsi="Arial"/>
          <w:b/>
          <w:sz w:val="24"/>
          <w:szCs w:val="24"/>
        </w:rPr>
        <w:tab/>
        <w:t>Discussion and Decision</w:t>
      </w:r>
    </w:p>
    <w:bookmarkEnd w:id="2"/>
    <w:bookmarkEnd w:id="4"/>
    <w:p w:rsidR="00F648B1" w:rsidRDefault="00D14652">
      <w:pPr>
        <w:pStyle w:val="Heading1"/>
      </w:pPr>
      <w:r>
        <w:t>1. Introduction</w:t>
      </w:r>
    </w:p>
    <w:p w:rsidR="003370C4" w:rsidRPr="003370C4" w:rsidRDefault="00243870" w:rsidP="0036285A">
      <w:pPr>
        <w:rPr>
          <w:rFonts w:eastAsiaTheme="minorEastAsia"/>
          <w:lang w:eastAsia="zh-CN"/>
        </w:rPr>
      </w:pPr>
      <w:r w:rsidRPr="003370C4">
        <w:rPr>
          <w:lang w:val="en-US"/>
        </w:rPr>
        <w:t xml:space="preserve">In this contribution, we would like to discuss </w:t>
      </w:r>
      <w:r w:rsidR="00517290" w:rsidRPr="003370C4">
        <w:rPr>
          <w:rFonts w:eastAsiaTheme="minorEastAsia"/>
          <w:lang w:eastAsia="zh-CN"/>
        </w:rPr>
        <w:t>the following issues:</w:t>
      </w:r>
    </w:p>
    <w:p w:rsidR="003370C4" w:rsidRDefault="00517290" w:rsidP="0036285A">
      <w:pPr>
        <w:pStyle w:val="ListParagraph"/>
        <w:numPr>
          <w:ilvl w:val="0"/>
          <w:numId w:val="17"/>
        </w:numPr>
        <w:rPr>
          <w:rFonts w:ascii="Times New Roman" w:hAnsi="Times New Roman"/>
          <w:sz w:val="20"/>
          <w:szCs w:val="20"/>
          <w:lang w:val="en-US"/>
        </w:rPr>
      </w:pPr>
      <w:r w:rsidRPr="003370C4">
        <w:rPr>
          <w:rFonts w:ascii="Times New Roman" w:eastAsiaTheme="minorEastAsia" w:hAnsi="Times New Roman"/>
          <w:sz w:val="20"/>
          <w:szCs w:val="20"/>
          <w:lang w:eastAsia="zh-CN"/>
        </w:rPr>
        <w:t xml:space="preserve">The BFD on </w:t>
      </w:r>
      <w:proofErr w:type="spellStart"/>
      <w:r w:rsidR="003370C4">
        <w:rPr>
          <w:rFonts w:ascii="Times New Roman" w:eastAsiaTheme="minorEastAsia" w:hAnsi="Times New Roman"/>
          <w:sz w:val="20"/>
          <w:szCs w:val="20"/>
          <w:lang w:eastAsia="zh-CN"/>
        </w:rPr>
        <w:t>sidelink</w:t>
      </w:r>
      <w:proofErr w:type="spellEnd"/>
      <w:r w:rsidR="003370C4">
        <w:rPr>
          <w:rFonts w:ascii="Times New Roman" w:eastAsiaTheme="minorEastAsia" w:hAnsi="Times New Roman"/>
          <w:sz w:val="20"/>
          <w:szCs w:val="20"/>
          <w:lang w:eastAsia="zh-CN"/>
        </w:rPr>
        <w:t xml:space="preserve"> </w:t>
      </w:r>
      <w:r w:rsidR="003370C4" w:rsidRPr="003370C4">
        <w:rPr>
          <w:rFonts w:ascii="Times New Roman" w:eastAsiaTheme="minorEastAsia" w:hAnsi="Times New Roman"/>
          <w:sz w:val="20"/>
          <w:szCs w:val="20"/>
          <w:lang w:eastAsia="zh-CN"/>
        </w:rPr>
        <w:t>TX and RX UE</w:t>
      </w:r>
      <w:r w:rsidR="00D51695" w:rsidRPr="003370C4">
        <w:rPr>
          <w:rFonts w:ascii="Times New Roman" w:hAnsi="Times New Roman"/>
          <w:sz w:val="20"/>
          <w:szCs w:val="20"/>
          <w:lang w:val="en-US"/>
        </w:rPr>
        <w:t>.</w:t>
      </w:r>
    </w:p>
    <w:p w:rsidR="003370C4" w:rsidRPr="003370C4" w:rsidRDefault="003370C4" w:rsidP="003370C4">
      <w:pPr>
        <w:pStyle w:val="ListParagraph"/>
        <w:numPr>
          <w:ilvl w:val="0"/>
          <w:numId w:val="17"/>
        </w:numPr>
        <w:rPr>
          <w:rFonts w:ascii="Times New Roman" w:hAnsi="Times New Roman"/>
          <w:sz w:val="20"/>
          <w:szCs w:val="20"/>
          <w:lang w:val="en-US"/>
        </w:rPr>
      </w:pPr>
      <w:r>
        <w:rPr>
          <w:rFonts w:ascii="Times New Roman" w:hAnsi="Times New Roman"/>
          <w:sz w:val="20"/>
          <w:szCs w:val="20"/>
          <w:lang w:val="en-US"/>
        </w:rPr>
        <w:t>Beam failure detection/recovery and RLF</w:t>
      </w:r>
    </w:p>
    <w:p w:rsidR="00F648B1" w:rsidRDefault="00D14652" w:rsidP="00A55219">
      <w:pPr>
        <w:pStyle w:val="Heading1"/>
        <w:ind w:left="0" w:firstLine="0"/>
        <w:rPr>
          <w:rFonts w:eastAsia="Malgun Gothic"/>
        </w:rPr>
      </w:pPr>
      <w:r>
        <w:rPr>
          <w:rFonts w:eastAsia="Malgun Gothic"/>
        </w:rPr>
        <w:t xml:space="preserve">2. </w:t>
      </w:r>
      <w:r>
        <w:rPr>
          <w:rFonts w:eastAsia="Malgun Gothic" w:hint="eastAsia"/>
        </w:rPr>
        <w:t>Discussion</w:t>
      </w:r>
    </w:p>
    <w:p w:rsidR="0039245C" w:rsidRDefault="00D14652" w:rsidP="003370C4">
      <w:pPr>
        <w:pStyle w:val="Heading2"/>
        <w:rPr>
          <w:rFonts w:eastAsia="Malgun Gothic"/>
          <w:sz w:val="24"/>
        </w:rPr>
      </w:pPr>
      <w:r>
        <w:rPr>
          <w:rFonts w:eastAsia="Malgun Gothic"/>
          <w:sz w:val="24"/>
        </w:rPr>
        <w:t xml:space="preserve">2.1 </w:t>
      </w:r>
      <w:r w:rsidR="003370C4">
        <w:rPr>
          <w:rFonts w:eastAsia="Malgun Gothic"/>
          <w:sz w:val="24"/>
        </w:rPr>
        <w:t>BFD for TX and RX UE</w:t>
      </w:r>
    </w:p>
    <w:p w:rsidR="003370C4" w:rsidRDefault="003370C4" w:rsidP="003370C4">
      <w:r>
        <w:t>In RAN2 #121bis-e meeting, it was agreed that</w:t>
      </w:r>
      <w:r>
        <w:fldChar w:fldCharType="begin"/>
      </w:r>
      <w:r>
        <w:instrText xml:space="preserve"> REF _Ref134548839 \n \h </w:instrText>
      </w:r>
      <w:r>
        <w:fldChar w:fldCharType="separate"/>
      </w:r>
      <w:r>
        <w:t>[1]</w:t>
      </w:r>
      <w:r>
        <w:fldChar w:fldCharType="end"/>
      </w:r>
      <w:r>
        <w:t>:</w:t>
      </w:r>
    </w:p>
    <w:p w:rsidR="003370C4" w:rsidRPr="00A2047E" w:rsidRDefault="003370C4" w:rsidP="003370C4">
      <w:pPr>
        <w:pStyle w:val="Doc-text2"/>
        <w:pBdr>
          <w:top w:val="single" w:sz="4" w:space="1" w:color="auto"/>
          <w:left w:val="single" w:sz="4" w:space="4" w:color="auto"/>
          <w:bottom w:val="single" w:sz="4" w:space="1" w:color="auto"/>
          <w:right w:val="single" w:sz="4" w:space="4" w:color="auto"/>
        </w:pBdr>
        <w:rPr>
          <w:rFonts w:eastAsia="宋体"/>
        </w:rPr>
      </w:pPr>
      <w:r>
        <w:rPr>
          <w:rFonts w:eastAsia="宋体" w:hint="eastAsia"/>
        </w:rPr>
        <w:t>A</w:t>
      </w:r>
      <w:r>
        <w:rPr>
          <w:rFonts w:eastAsia="宋体"/>
        </w:rPr>
        <w:t>greement:</w:t>
      </w:r>
    </w:p>
    <w:p w:rsidR="003370C4" w:rsidRDefault="003370C4" w:rsidP="003370C4">
      <w:pPr>
        <w:pStyle w:val="Doc-text2"/>
        <w:pBdr>
          <w:top w:val="single" w:sz="4" w:space="1" w:color="auto"/>
          <w:left w:val="single" w:sz="4" w:space="4" w:color="auto"/>
          <w:bottom w:val="single" w:sz="4" w:space="1" w:color="auto"/>
          <w:right w:val="single" w:sz="4" w:space="4" w:color="auto"/>
        </w:pBdr>
        <w:rPr>
          <w:rFonts w:eastAsia="宋体"/>
        </w:rPr>
      </w:pPr>
      <w:r>
        <w:rPr>
          <w:rFonts w:eastAsia="宋体"/>
        </w:rPr>
        <w:t xml:space="preserve">For beam failure detection, reuse Uu design of timer + counter based mechanism as baseline, </w:t>
      </w:r>
      <w:r w:rsidRPr="00A2047E">
        <w:rPr>
          <w:rFonts w:eastAsia="宋体"/>
        </w:rPr>
        <w:t>and R2 further study how SL beam failure is detected</w:t>
      </w:r>
      <w:r>
        <w:rPr>
          <w:rFonts w:eastAsia="宋体"/>
        </w:rPr>
        <w:t xml:space="preserve">. FFS on Tx or Rx UE based manner. </w:t>
      </w:r>
    </w:p>
    <w:p w:rsidR="003370C4" w:rsidRDefault="003370C4" w:rsidP="003370C4">
      <w:r>
        <w:t>It is still not clear whether/how TX and RX UE based beam failure detection is supported.</w:t>
      </w:r>
    </w:p>
    <w:p w:rsidR="003370C4" w:rsidRDefault="003370C4" w:rsidP="003370C4">
      <w:r>
        <w:t xml:space="preserve">In our understanding, to </w:t>
      </w:r>
      <w:r w:rsidRPr="003370C4">
        <w:t xml:space="preserve">reuse </w:t>
      </w:r>
      <w:proofErr w:type="spellStart"/>
      <w:r w:rsidRPr="003370C4">
        <w:t>Uu</w:t>
      </w:r>
      <w:proofErr w:type="spellEnd"/>
      <w:r w:rsidRPr="003370C4">
        <w:t xml:space="preserve"> design of timer </w:t>
      </w:r>
      <w:r>
        <w:t>and</w:t>
      </w:r>
      <w:r w:rsidRPr="003370C4">
        <w:t xml:space="preserve"> counter-based mechanism as baseline</w:t>
      </w:r>
      <w:r>
        <w:t xml:space="preserve"> is more of the perspective of RX UE, when in </w:t>
      </w:r>
      <w:proofErr w:type="spellStart"/>
      <w:r>
        <w:t>Uu</w:t>
      </w:r>
      <w:proofErr w:type="spellEnd"/>
      <w:r>
        <w:t xml:space="preserve"> BFD/BFR, the RX UE (while TX is the </w:t>
      </w:r>
      <w:proofErr w:type="spellStart"/>
      <w:r>
        <w:t>gNB</w:t>
      </w:r>
      <w:proofErr w:type="spellEnd"/>
      <w:r>
        <w:t xml:space="preserve">) can monitor the beam quality on </w:t>
      </w:r>
      <w:proofErr w:type="spellStart"/>
      <w:r>
        <w:t>Uu</w:t>
      </w:r>
      <w:proofErr w:type="spellEnd"/>
      <w:r>
        <w:t xml:space="preserve">. </w:t>
      </w:r>
    </w:p>
    <w:p w:rsidR="003370C4" w:rsidRDefault="003370C4" w:rsidP="003370C4">
      <w:r>
        <w:t xml:space="preserve">However, in </w:t>
      </w:r>
      <w:proofErr w:type="spellStart"/>
      <w:r>
        <w:t>sidelink</w:t>
      </w:r>
      <w:proofErr w:type="spellEnd"/>
      <w:r>
        <w:t xml:space="preserve">, it should be noticed that based on Rel-16/Rel-17 </w:t>
      </w:r>
      <w:proofErr w:type="spellStart"/>
      <w:r>
        <w:t>sidelink</w:t>
      </w:r>
      <w:proofErr w:type="spellEnd"/>
      <w:r>
        <w:t>, the RLF is based on TX UE, when the following conditions are met</w:t>
      </w:r>
      <w:r>
        <w:fldChar w:fldCharType="begin"/>
      </w:r>
      <w:r>
        <w:instrText xml:space="preserve"> REF _Ref134548843 \n \h </w:instrText>
      </w:r>
      <w:r>
        <w:fldChar w:fldCharType="separate"/>
      </w:r>
      <w:r>
        <w:t>[2]</w:t>
      </w:r>
      <w:r>
        <w:fldChar w:fldCharType="end"/>
      </w:r>
      <w:r>
        <w:t>:</w:t>
      </w:r>
    </w:p>
    <w:p w:rsidR="003370C4" w:rsidRPr="003370C4" w:rsidRDefault="003370C4" w:rsidP="003370C4">
      <w:pPr>
        <w:pStyle w:val="B1"/>
        <w:rPr>
          <w:i/>
          <w:lang w:eastAsia="ja-JP"/>
        </w:rPr>
      </w:pPr>
      <w:r w:rsidRPr="003370C4">
        <w:rPr>
          <w:i/>
        </w:rPr>
        <w:t>1&gt;</w:t>
      </w:r>
      <w:r w:rsidRPr="003370C4">
        <w:rPr>
          <w:i/>
        </w:rPr>
        <w:tab/>
        <w:t>upon indication from sidelink RLC entity that the maximum number of retransmissions for a specific destination has been reached; or</w:t>
      </w:r>
    </w:p>
    <w:p w:rsidR="003370C4" w:rsidRPr="003370C4" w:rsidRDefault="003370C4" w:rsidP="003370C4">
      <w:pPr>
        <w:pStyle w:val="B1"/>
        <w:rPr>
          <w:i/>
        </w:rPr>
      </w:pPr>
      <w:r w:rsidRPr="003370C4">
        <w:rPr>
          <w:i/>
        </w:rPr>
        <w:t>1&gt;</w:t>
      </w:r>
      <w:r w:rsidRPr="003370C4">
        <w:rPr>
          <w:i/>
        </w:rPr>
        <w:tab/>
        <w:t xml:space="preserve">upon </w:t>
      </w:r>
      <w:r w:rsidRPr="003370C4">
        <w:rPr>
          <w:rFonts w:eastAsia="MS Mincho"/>
          <w:i/>
        </w:rPr>
        <w:t>T400 expiry</w:t>
      </w:r>
      <w:r w:rsidRPr="003370C4">
        <w:rPr>
          <w:i/>
        </w:rPr>
        <w:t xml:space="preserve"> </w:t>
      </w:r>
      <w:r w:rsidRPr="003370C4">
        <w:rPr>
          <w:rFonts w:eastAsia="MS Mincho"/>
          <w:i/>
        </w:rPr>
        <w:t>for a specific destination</w:t>
      </w:r>
      <w:r w:rsidRPr="003370C4">
        <w:rPr>
          <w:i/>
        </w:rPr>
        <w:t>; or</w:t>
      </w:r>
    </w:p>
    <w:p w:rsidR="003370C4" w:rsidRPr="003370C4" w:rsidRDefault="003370C4" w:rsidP="003370C4">
      <w:pPr>
        <w:pStyle w:val="B1"/>
        <w:rPr>
          <w:i/>
        </w:rPr>
      </w:pPr>
      <w:r w:rsidRPr="003370C4">
        <w:rPr>
          <w:i/>
        </w:rPr>
        <w:t>1&gt;</w:t>
      </w:r>
      <w:r w:rsidRPr="003370C4">
        <w:rPr>
          <w:i/>
        </w:rPr>
        <w:tab/>
        <w:t>upon indication from MAC entity that the maximum number of consecutive HARQ DTX for a specific destination has been reached; or</w:t>
      </w:r>
    </w:p>
    <w:p w:rsidR="003370C4" w:rsidRDefault="003370C4" w:rsidP="00265B62">
      <w:pPr>
        <w:pStyle w:val="B1"/>
        <w:numPr>
          <w:ilvl w:val="0"/>
          <w:numId w:val="18"/>
        </w:numPr>
        <w:rPr>
          <w:rFonts w:eastAsia="等线"/>
          <w:i/>
        </w:rPr>
      </w:pPr>
      <w:r w:rsidRPr="003370C4">
        <w:rPr>
          <w:i/>
        </w:rPr>
        <w:t xml:space="preserve">upon integrity check failure indication from sidelink PDCP entity concerning SL-SRB2 or SL-SRB3 </w:t>
      </w:r>
      <w:r w:rsidRPr="003370C4">
        <w:rPr>
          <w:rFonts w:eastAsia="MS Mincho"/>
          <w:i/>
        </w:rPr>
        <w:t>for a specific destination</w:t>
      </w:r>
      <w:r w:rsidRPr="003370C4">
        <w:rPr>
          <w:i/>
        </w:rPr>
        <w:t>:</w:t>
      </w:r>
    </w:p>
    <w:p w:rsidR="00265B62" w:rsidRPr="00265B62" w:rsidRDefault="00265B62" w:rsidP="00265B62">
      <w:pPr>
        <w:pStyle w:val="Caption"/>
        <w:rPr>
          <w:rFonts w:eastAsia="等线"/>
        </w:rPr>
      </w:pPr>
      <w:bookmarkStart w:id="6" w:name="_Ref134550361"/>
      <w:r>
        <w:t xml:space="preserve">Observation </w:t>
      </w:r>
      <w:r>
        <w:fldChar w:fldCharType="begin"/>
      </w:r>
      <w:r>
        <w:instrText xml:space="preserve"> SEQ Observation \* ARABIC </w:instrText>
      </w:r>
      <w:r>
        <w:fldChar w:fldCharType="separate"/>
      </w:r>
      <w:r>
        <w:rPr>
          <w:noProof/>
        </w:rPr>
        <w:t>1</w:t>
      </w:r>
      <w:r>
        <w:fldChar w:fldCharType="end"/>
      </w:r>
      <w:r>
        <w:t xml:space="preserve">: RLF on PC5 is mainly detected by TX UE based on e.g. </w:t>
      </w:r>
      <w:r w:rsidRPr="00265B62">
        <w:t>maximum number of retransmissions</w:t>
      </w:r>
      <w:r>
        <w:t xml:space="preserve"> in RLC and </w:t>
      </w:r>
      <w:r w:rsidRPr="00265B62">
        <w:t>maximum number of consecutive HARQ DTX in MAC</w:t>
      </w:r>
      <w:r>
        <w:t>.</w:t>
      </w:r>
      <w:bookmarkEnd w:id="6"/>
    </w:p>
    <w:p w:rsidR="00265B62" w:rsidRDefault="00265B62" w:rsidP="003370C4">
      <w:r>
        <w:t>Therefore, we understand the TX UE should also be involved in the BFD. In this way, the TX UE can clearly know both the beam failure as well as the link failure, and can perform related recovery procedure accordingly. Otherwise, it may happen that when the beam failure is detected by the RX UE, the TX UE already triggers RLF and release the link, which makes the BFD/BFR at RX UE meaningless.</w:t>
      </w:r>
    </w:p>
    <w:p w:rsidR="003370C4" w:rsidRDefault="00265B62" w:rsidP="00265B62">
      <w:pPr>
        <w:pStyle w:val="Caption"/>
      </w:pPr>
      <w:bookmarkStart w:id="7" w:name="_Ref134550362"/>
      <w:r>
        <w:t xml:space="preserve">Observation </w:t>
      </w:r>
      <w:r>
        <w:fldChar w:fldCharType="begin"/>
      </w:r>
      <w:r>
        <w:instrText xml:space="preserve"> SEQ Observation \* ARABIC </w:instrText>
      </w:r>
      <w:r>
        <w:fldChar w:fldCharType="separate"/>
      </w:r>
      <w:r>
        <w:rPr>
          <w:noProof/>
        </w:rPr>
        <w:t>2</w:t>
      </w:r>
      <w:r>
        <w:fldChar w:fldCharType="end"/>
      </w:r>
      <w:r>
        <w:t>:  Beam failure detection and RLF detection at a same node can help to coordinate the two procedures better, otherwise if the beam failure is detected by the RX UE, but the TX UE already triggers RLF and release the link, it makes the BFD/BFR at RX UE meaningless.</w:t>
      </w:r>
      <w:bookmarkEnd w:id="7"/>
    </w:p>
    <w:p w:rsidR="00265B62" w:rsidRDefault="00265B62" w:rsidP="00265B62">
      <w:pPr>
        <w:rPr>
          <w:lang w:eastAsia="en-GB"/>
        </w:rPr>
      </w:pPr>
      <w:r>
        <w:rPr>
          <w:lang w:eastAsia="en-GB"/>
        </w:rPr>
        <w:lastRenderedPageBreak/>
        <w:t>Therefore, we propose that TX-UE based BFD should also be supported. The way of detection can be similar as RLF, e.g. based on HARQ DTX.</w:t>
      </w:r>
    </w:p>
    <w:p w:rsidR="00265B62" w:rsidRDefault="00265B62" w:rsidP="00265B62">
      <w:pPr>
        <w:pStyle w:val="Caption"/>
      </w:pPr>
      <w:bookmarkStart w:id="8" w:name="_Ref134550364"/>
      <w:r>
        <w:t xml:space="preserve">Proposal </w:t>
      </w:r>
      <w:r>
        <w:fldChar w:fldCharType="begin"/>
      </w:r>
      <w:r>
        <w:instrText xml:space="preserve"> SEQ Proposal \* ARABIC </w:instrText>
      </w:r>
      <w:r>
        <w:fldChar w:fldCharType="separate"/>
      </w:r>
      <w:r w:rsidR="00DC4FA5">
        <w:rPr>
          <w:noProof/>
        </w:rPr>
        <w:t>1</w:t>
      </w:r>
      <w:r>
        <w:fldChar w:fldCharType="end"/>
      </w:r>
      <w:r>
        <w:t>: TX-based Beam failure detection is supported. FFS how to implement it (e.g. based on HARQ feedback).</w:t>
      </w:r>
      <w:bookmarkEnd w:id="8"/>
    </w:p>
    <w:p w:rsidR="00265B62" w:rsidRDefault="00265B62" w:rsidP="00265B62">
      <w:pPr>
        <w:pStyle w:val="Heading2"/>
        <w:rPr>
          <w:rFonts w:eastAsia="Malgun Gothic"/>
          <w:sz w:val="24"/>
        </w:rPr>
      </w:pPr>
      <w:r>
        <w:rPr>
          <w:rFonts w:eastAsia="Malgun Gothic"/>
          <w:sz w:val="24"/>
        </w:rPr>
        <w:t>2.</w:t>
      </w:r>
      <w:r w:rsidR="00D658CD">
        <w:rPr>
          <w:rFonts w:eastAsia="Malgun Gothic"/>
          <w:sz w:val="24"/>
        </w:rPr>
        <w:t>2</w:t>
      </w:r>
      <w:bookmarkStart w:id="9" w:name="_GoBack"/>
      <w:bookmarkEnd w:id="9"/>
      <w:r>
        <w:rPr>
          <w:rFonts w:eastAsia="Malgun Gothic"/>
          <w:sz w:val="24"/>
        </w:rPr>
        <w:t xml:space="preserve"> Relationship between BFD/BFR and RLF </w:t>
      </w:r>
    </w:p>
    <w:p w:rsidR="00265B62" w:rsidRDefault="006E7DD2" w:rsidP="00265B62">
      <w:pPr>
        <w:rPr>
          <w:rFonts w:eastAsia="Malgun Gothic"/>
        </w:rPr>
      </w:pPr>
      <w:r>
        <w:rPr>
          <w:rFonts w:eastAsia="Malgun Gothic"/>
        </w:rPr>
        <w:t>In RAN2 #121bis-e meeting, it was agreed:</w:t>
      </w:r>
    </w:p>
    <w:p w:rsidR="006E7DD2" w:rsidRPr="00865A15" w:rsidRDefault="006E7DD2" w:rsidP="006E7DD2">
      <w:pPr>
        <w:pStyle w:val="Doc-text2"/>
        <w:pBdr>
          <w:top w:val="single" w:sz="4" w:space="1" w:color="auto"/>
          <w:left w:val="single" w:sz="4" w:space="4" w:color="auto"/>
          <w:bottom w:val="single" w:sz="4" w:space="1" w:color="auto"/>
          <w:right w:val="single" w:sz="4" w:space="4" w:color="auto"/>
        </w:pBdr>
        <w:rPr>
          <w:rFonts w:eastAsia="宋体"/>
        </w:rPr>
      </w:pPr>
      <w:r>
        <w:rPr>
          <w:rFonts w:eastAsia="宋体" w:hint="eastAsia"/>
        </w:rPr>
        <w:t>A</w:t>
      </w:r>
      <w:r>
        <w:rPr>
          <w:rFonts w:eastAsia="宋体"/>
        </w:rPr>
        <w:t xml:space="preserve">greement: </w:t>
      </w:r>
    </w:p>
    <w:p w:rsidR="006E7DD2" w:rsidRDefault="006E7DD2" w:rsidP="006E7DD2">
      <w:pPr>
        <w:pStyle w:val="Doc-text2"/>
        <w:pBdr>
          <w:top w:val="single" w:sz="4" w:space="1" w:color="auto"/>
          <w:left w:val="single" w:sz="4" w:space="4" w:color="auto"/>
          <w:bottom w:val="single" w:sz="4" w:space="1" w:color="auto"/>
          <w:right w:val="single" w:sz="4" w:space="4" w:color="auto"/>
        </w:pBdr>
        <w:rPr>
          <w:rFonts w:eastAsia="宋体"/>
        </w:rPr>
      </w:pPr>
      <w:r w:rsidRPr="006E37A5">
        <w:rPr>
          <w:rFonts w:eastAsia="宋体"/>
        </w:rPr>
        <w:t>Upon beam failure is detection, support</w:t>
      </w:r>
      <w:r>
        <w:rPr>
          <w:rFonts w:eastAsia="宋体"/>
        </w:rPr>
        <w:t xml:space="preserve"> BFR signaling exchange between peer UEs, and </w:t>
      </w:r>
      <w:r w:rsidRPr="006E37A5">
        <w:rPr>
          <w:rFonts w:eastAsia="宋体"/>
        </w:rPr>
        <w:t>further study</w:t>
      </w:r>
      <w:r>
        <w:rPr>
          <w:rFonts w:eastAsia="宋体"/>
        </w:rPr>
        <w:t xml:space="preserve"> e.g., RLF declaration due to beam failure.</w:t>
      </w:r>
    </w:p>
    <w:p w:rsidR="006E7DD2" w:rsidRDefault="006E7DD2" w:rsidP="00265B62">
      <w:pPr>
        <w:rPr>
          <w:rFonts w:eastAsia="Malgun Gothic"/>
        </w:rPr>
      </w:pPr>
      <w:r>
        <w:rPr>
          <w:rFonts w:eastAsia="Malgun Gothic"/>
        </w:rPr>
        <w:t xml:space="preserve">In </w:t>
      </w:r>
      <w:proofErr w:type="spellStart"/>
      <w:r>
        <w:rPr>
          <w:rFonts w:eastAsia="Malgun Gothic"/>
        </w:rPr>
        <w:t>Uu</w:t>
      </w:r>
      <w:proofErr w:type="spellEnd"/>
      <w:r>
        <w:rPr>
          <w:rFonts w:eastAsia="Malgun Gothic"/>
        </w:rPr>
        <w:t xml:space="preserve">, </w:t>
      </w:r>
      <w:r w:rsidRPr="006E7DD2">
        <w:rPr>
          <w:rFonts w:eastAsia="Malgun Gothic"/>
        </w:rPr>
        <w:t xml:space="preserve">RLF is declared when the BFR procedure fails (i.e., failure of </w:t>
      </w:r>
      <w:proofErr w:type="gramStart"/>
      <w:r w:rsidRPr="006E7DD2">
        <w:rPr>
          <w:rFonts w:eastAsia="Malgun Gothic"/>
        </w:rPr>
        <w:t>random access</w:t>
      </w:r>
      <w:proofErr w:type="gramEnd"/>
      <w:r w:rsidRPr="006E7DD2">
        <w:rPr>
          <w:rFonts w:eastAsia="Malgun Gothic"/>
        </w:rPr>
        <w:t xml:space="preserve"> procedure on </w:t>
      </w:r>
      <w:proofErr w:type="spellStart"/>
      <w:r w:rsidRPr="006E7DD2">
        <w:rPr>
          <w:rFonts w:eastAsia="Malgun Gothic"/>
        </w:rPr>
        <w:t>SpCell</w:t>
      </w:r>
      <w:proofErr w:type="spellEnd"/>
      <w:r w:rsidRPr="006E7DD2">
        <w:rPr>
          <w:rFonts w:eastAsia="Malgun Gothic"/>
        </w:rPr>
        <w:t>).</w:t>
      </w:r>
      <w:r>
        <w:rPr>
          <w:rFonts w:eastAsia="Malgun Gothic"/>
        </w:rPr>
        <w:t xml:space="preserve"> In PC5, as there is no RACH procedure, it is questionable whether/how RLF should be triggered. To answer the question, it should be first discussed whether the beam failure detection is per link, because the RLF is per destination</w:t>
      </w:r>
      <w:r>
        <w:rPr>
          <w:rFonts w:eastAsia="Malgun Gothic"/>
        </w:rPr>
        <w:fldChar w:fldCharType="begin"/>
      </w:r>
      <w:r>
        <w:rPr>
          <w:rFonts w:eastAsia="Malgun Gothic"/>
        </w:rPr>
        <w:instrText xml:space="preserve"> REF _Ref134548843 \n \h </w:instrText>
      </w:r>
      <w:r>
        <w:rPr>
          <w:rFonts w:eastAsia="Malgun Gothic"/>
        </w:rPr>
      </w:r>
      <w:r>
        <w:rPr>
          <w:rFonts w:eastAsia="Malgun Gothic"/>
        </w:rPr>
        <w:fldChar w:fldCharType="separate"/>
      </w:r>
      <w:r>
        <w:rPr>
          <w:rFonts w:eastAsia="Malgun Gothic"/>
        </w:rPr>
        <w:t>[2]</w:t>
      </w:r>
      <w:r>
        <w:rPr>
          <w:rFonts w:eastAsia="Malgun Gothic"/>
        </w:rPr>
        <w:fldChar w:fldCharType="end"/>
      </w:r>
      <w:r>
        <w:rPr>
          <w:rFonts w:eastAsia="Malgun Gothic"/>
        </w:rPr>
        <w:t>:</w:t>
      </w:r>
    </w:p>
    <w:p w:rsidR="006E7DD2" w:rsidRPr="006E7DD2" w:rsidRDefault="006E7DD2" w:rsidP="006E7DD2">
      <w:pPr>
        <w:pStyle w:val="B2"/>
        <w:rPr>
          <w:i/>
          <w:lang w:eastAsia="ja-JP"/>
        </w:rPr>
      </w:pPr>
      <w:r w:rsidRPr="006E7DD2">
        <w:rPr>
          <w:i/>
        </w:rPr>
        <w:t>2&gt;</w:t>
      </w:r>
      <w:r w:rsidRPr="006E7DD2">
        <w:rPr>
          <w:i/>
        </w:rPr>
        <w:tab/>
        <w:t>consider sidelink radio link failure to be detected for this destination;</w:t>
      </w:r>
    </w:p>
    <w:p w:rsidR="00DC4FA5" w:rsidRDefault="006E7DD2" w:rsidP="00265B62">
      <w:pPr>
        <w:rPr>
          <w:lang w:val="en-US"/>
        </w:rPr>
      </w:pPr>
      <w:r>
        <w:rPr>
          <w:rFonts w:eastAsia="Malgun Gothic"/>
        </w:rPr>
        <w:t xml:space="preserve">On one hand, if one thinks the beam concept is a pure spatial factor and should cover all the link on that direction, it seems </w:t>
      </w:r>
      <w:r w:rsidRPr="006E7DD2">
        <w:rPr>
          <w:rFonts w:eastAsia="Malgun Gothic"/>
        </w:rPr>
        <w:t>justifiable</w:t>
      </w:r>
      <w:r>
        <w:rPr>
          <w:rFonts w:eastAsia="Malgun Gothic"/>
        </w:rPr>
        <w:t xml:space="preserve">. On the other hand, if we follow the similar idea </w:t>
      </w:r>
      <w:r>
        <w:rPr>
          <w:lang w:val="en-US"/>
        </w:rPr>
        <w:t xml:space="preserve">in </w:t>
      </w:r>
      <w:proofErr w:type="spellStart"/>
      <w:r>
        <w:rPr>
          <w:lang w:val="en-US"/>
        </w:rPr>
        <w:t>Uu</w:t>
      </w:r>
      <w:proofErr w:type="spellEnd"/>
      <w:r>
        <w:rPr>
          <w:lang w:val="en-US"/>
        </w:rPr>
        <w:t xml:space="preserve"> multiple-TRP case where the beam failure detection is per TRP, it seems also acceptable to define the beam failure detection per link.</w:t>
      </w:r>
      <w:r w:rsidR="00DC4FA5">
        <w:rPr>
          <w:lang w:val="en-US"/>
        </w:rPr>
        <w:t xml:space="preserve"> Therefore, it should be discussed in RAN2.</w:t>
      </w:r>
    </w:p>
    <w:p w:rsidR="00DC4FA5" w:rsidRDefault="00DC4FA5" w:rsidP="00DC4FA5">
      <w:pPr>
        <w:pStyle w:val="Caption"/>
      </w:pPr>
      <w:bookmarkStart w:id="10" w:name="_Ref134550365"/>
      <w:r>
        <w:t xml:space="preserve">Proposal </w:t>
      </w:r>
      <w:r>
        <w:fldChar w:fldCharType="begin"/>
      </w:r>
      <w:r>
        <w:instrText xml:space="preserve"> SEQ Proposal \* ARABIC </w:instrText>
      </w:r>
      <w:r>
        <w:fldChar w:fldCharType="separate"/>
      </w:r>
      <w:r>
        <w:rPr>
          <w:noProof/>
        </w:rPr>
        <w:t>2</w:t>
      </w:r>
      <w:r>
        <w:fldChar w:fldCharType="end"/>
      </w:r>
      <w:r>
        <w:t>: RAN2 to discuss whether the BFD/BFR is performed per destination or not.</w:t>
      </w:r>
      <w:bookmarkEnd w:id="10"/>
    </w:p>
    <w:p w:rsidR="00DC4FA5" w:rsidRDefault="00DC4FA5" w:rsidP="00DC4FA5">
      <w:pPr>
        <w:rPr>
          <w:lang w:eastAsia="en-GB"/>
        </w:rPr>
      </w:pPr>
      <w:r>
        <w:rPr>
          <w:lang w:eastAsia="en-GB"/>
        </w:rPr>
        <w:t xml:space="preserve">And if the BFD/BFR is per destination, then the RLF triggering can follow the same idea as in </w:t>
      </w:r>
      <w:proofErr w:type="spellStart"/>
      <w:r>
        <w:rPr>
          <w:lang w:eastAsia="en-GB"/>
        </w:rPr>
        <w:t>Uu</w:t>
      </w:r>
      <w:proofErr w:type="spellEnd"/>
      <w:r>
        <w:rPr>
          <w:lang w:eastAsia="en-GB"/>
        </w:rPr>
        <w:t xml:space="preserve">, i.e. when the BFR procedure fails, the RLF would be triggered. </w:t>
      </w:r>
    </w:p>
    <w:p w:rsidR="00DC4FA5" w:rsidRPr="00DC4FA5" w:rsidRDefault="00DC4FA5" w:rsidP="00DC4FA5">
      <w:pPr>
        <w:pStyle w:val="Caption"/>
      </w:pPr>
      <w:bookmarkStart w:id="11" w:name="_Ref134550368"/>
      <w:r>
        <w:t xml:space="preserve">Proposal </w:t>
      </w:r>
      <w:r>
        <w:fldChar w:fldCharType="begin"/>
      </w:r>
      <w:r>
        <w:instrText xml:space="preserve"> SEQ Proposal \* ARABIC </w:instrText>
      </w:r>
      <w:r>
        <w:fldChar w:fldCharType="separate"/>
      </w:r>
      <w:r>
        <w:rPr>
          <w:noProof/>
        </w:rPr>
        <w:t>3</w:t>
      </w:r>
      <w:r>
        <w:fldChar w:fldCharType="end"/>
      </w:r>
      <w:r>
        <w:t>: If BFD/BFR is performed per destination, RLF would be trigger for a destination when BFR procedure for that destination fails.</w:t>
      </w:r>
      <w:bookmarkEnd w:id="11"/>
    </w:p>
    <w:p w:rsidR="00F648B1" w:rsidRDefault="00D14652" w:rsidP="006818B0">
      <w:pPr>
        <w:pStyle w:val="Heading1"/>
        <w:ind w:left="0" w:firstLine="0"/>
      </w:pPr>
      <w:r>
        <w:t>3. Conclusion</w:t>
      </w:r>
    </w:p>
    <w:p w:rsidR="00F648B1" w:rsidRDefault="00D14652">
      <w:pPr>
        <w:jc w:val="both"/>
      </w:pPr>
      <w:bookmarkStart w:id="12" w:name="_Hlk110351495"/>
      <w:r>
        <w:t>In this contribution, we discusse</w:t>
      </w:r>
      <w:r w:rsidR="003370C4">
        <w:t xml:space="preserve">d </w:t>
      </w:r>
      <w:r w:rsidR="00DC4FA5">
        <w:t>the following two issues:</w:t>
      </w:r>
    </w:p>
    <w:p w:rsidR="00DC4FA5" w:rsidRDefault="00DC4FA5" w:rsidP="00DC4FA5">
      <w:pPr>
        <w:pStyle w:val="ListParagraph"/>
        <w:numPr>
          <w:ilvl w:val="0"/>
          <w:numId w:val="17"/>
        </w:numPr>
        <w:rPr>
          <w:rFonts w:ascii="Times New Roman" w:hAnsi="Times New Roman"/>
          <w:sz w:val="20"/>
          <w:szCs w:val="20"/>
          <w:lang w:val="en-US"/>
        </w:rPr>
      </w:pPr>
      <w:r w:rsidRPr="003370C4">
        <w:rPr>
          <w:rFonts w:ascii="Times New Roman" w:eastAsiaTheme="minorEastAsia" w:hAnsi="Times New Roman"/>
          <w:sz w:val="20"/>
          <w:szCs w:val="20"/>
          <w:lang w:eastAsia="zh-CN"/>
        </w:rPr>
        <w:t xml:space="preserve">The BFD on </w:t>
      </w:r>
      <w:proofErr w:type="spellStart"/>
      <w:r>
        <w:rPr>
          <w:rFonts w:ascii="Times New Roman" w:eastAsiaTheme="minorEastAsia" w:hAnsi="Times New Roman"/>
          <w:sz w:val="20"/>
          <w:szCs w:val="20"/>
          <w:lang w:eastAsia="zh-CN"/>
        </w:rPr>
        <w:t>sidelink</w:t>
      </w:r>
      <w:proofErr w:type="spellEnd"/>
      <w:r>
        <w:rPr>
          <w:rFonts w:ascii="Times New Roman" w:eastAsiaTheme="minorEastAsia" w:hAnsi="Times New Roman"/>
          <w:sz w:val="20"/>
          <w:szCs w:val="20"/>
          <w:lang w:eastAsia="zh-CN"/>
        </w:rPr>
        <w:t xml:space="preserve"> </w:t>
      </w:r>
      <w:r w:rsidRPr="003370C4">
        <w:rPr>
          <w:rFonts w:ascii="Times New Roman" w:eastAsiaTheme="minorEastAsia" w:hAnsi="Times New Roman"/>
          <w:sz w:val="20"/>
          <w:szCs w:val="20"/>
          <w:lang w:eastAsia="zh-CN"/>
        </w:rPr>
        <w:t>TX and RX UE</w:t>
      </w:r>
      <w:r w:rsidRPr="003370C4">
        <w:rPr>
          <w:rFonts w:ascii="Times New Roman" w:hAnsi="Times New Roman"/>
          <w:sz w:val="20"/>
          <w:szCs w:val="20"/>
          <w:lang w:val="en-US"/>
        </w:rPr>
        <w:t>.</w:t>
      </w:r>
    </w:p>
    <w:p w:rsidR="00DC4FA5" w:rsidRPr="00DC4FA5" w:rsidRDefault="00DC4FA5" w:rsidP="00DC4FA5">
      <w:pPr>
        <w:pStyle w:val="ListParagraph"/>
        <w:numPr>
          <w:ilvl w:val="0"/>
          <w:numId w:val="17"/>
        </w:numPr>
        <w:rPr>
          <w:rFonts w:ascii="Times New Roman" w:hAnsi="Times New Roman"/>
          <w:sz w:val="20"/>
          <w:szCs w:val="20"/>
          <w:lang w:val="en-US"/>
        </w:rPr>
      </w:pPr>
      <w:r>
        <w:rPr>
          <w:rFonts w:ascii="Times New Roman" w:hAnsi="Times New Roman"/>
          <w:sz w:val="20"/>
          <w:szCs w:val="20"/>
          <w:lang w:val="en-US"/>
        </w:rPr>
        <w:t>Beam failure detection/recovery and RLF</w:t>
      </w:r>
    </w:p>
    <w:p w:rsidR="00F648B1" w:rsidRDefault="00DC4FA5">
      <w:pPr>
        <w:jc w:val="both"/>
      </w:pPr>
      <w:r>
        <w:t>And w</w:t>
      </w:r>
      <w:r w:rsidR="00D14652">
        <w:t xml:space="preserve">e have the following observations and proposals: </w:t>
      </w:r>
    </w:p>
    <w:p w:rsidR="00DC4FA5" w:rsidRDefault="00DC4FA5" w:rsidP="00DC4FA5">
      <w:pPr>
        <w:widowControl w:val="0"/>
        <w:overflowPunct/>
        <w:autoSpaceDE/>
        <w:autoSpaceDN/>
        <w:adjustRightInd/>
        <w:spacing w:after="160" w:line="259" w:lineRule="auto"/>
        <w:jc w:val="both"/>
        <w:textAlignment w:val="auto"/>
        <w:rPr>
          <w:b/>
        </w:rPr>
      </w:pPr>
      <w:r>
        <w:rPr>
          <w:b/>
        </w:rPr>
        <w:fldChar w:fldCharType="begin"/>
      </w:r>
      <w:r>
        <w:rPr>
          <w:b/>
        </w:rPr>
        <w:instrText xml:space="preserve"> REF _Ref134550361 \h </w:instrText>
      </w:r>
      <w:r>
        <w:rPr>
          <w:b/>
        </w:rPr>
      </w:r>
      <w:r>
        <w:rPr>
          <w:b/>
        </w:rPr>
        <w:fldChar w:fldCharType="separate"/>
      </w:r>
      <w:r>
        <w:t xml:space="preserve">Observation </w:t>
      </w:r>
      <w:r>
        <w:rPr>
          <w:noProof/>
        </w:rPr>
        <w:t>1</w:t>
      </w:r>
      <w:r>
        <w:t xml:space="preserve">: RLF on PC5 is mainly detected by TX UE based on e.g. </w:t>
      </w:r>
      <w:r w:rsidRPr="00265B62">
        <w:t>maximum number of retransmissions</w:t>
      </w:r>
      <w:r>
        <w:t xml:space="preserve"> in RLC and </w:t>
      </w:r>
      <w:r w:rsidRPr="00265B62">
        <w:t>maximum number of consecutive HARQ DTX in MAC</w:t>
      </w:r>
      <w:r>
        <w:t>.</w:t>
      </w:r>
      <w:r>
        <w:rPr>
          <w:b/>
        </w:rPr>
        <w:fldChar w:fldCharType="end"/>
      </w:r>
    </w:p>
    <w:p w:rsidR="00DC4FA5" w:rsidRPr="00DC4FA5" w:rsidRDefault="00DC4FA5" w:rsidP="00DC4FA5">
      <w:pPr>
        <w:widowControl w:val="0"/>
        <w:overflowPunct/>
        <w:autoSpaceDE/>
        <w:autoSpaceDN/>
        <w:adjustRightInd/>
        <w:spacing w:after="160" w:line="259" w:lineRule="auto"/>
        <w:jc w:val="both"/>
        <w:textAlignment w:val="auto"/>
        <w:rPr>
          <w:b/>
        </w:rPr>
      </w:pPr>
      <w:r>
        <w:rPr>
          <w:b/>
        </w:rPr>
        <w:fldChar w:fldCharType="begin"/>
      </w:r>
      <w:r>
        <w:rPr>
          <w:b/>
        </w:rPr>
        <w:instrText xml:space="preserve"> REF _Ref134550362 \h </w:instrText>
      </w:r>
      <w:r>
        <w:rPr>
          <w:b/>
        </w:rPr>
      </w:r>
      <w:r>
        <w:rPr>
          <w:b/>
        </w:rPr>
        <w:fldChar w:fldCharType="separate"/>
      </w:r>
      <w:r>
        <w:t xml:space="preserve">Observation </w:t>
      </w:r>
      <w:r>
        <w:rPr>
          <w:noProof/>
        </w:rPr>
        <w:t>2</w:t>
      </w:r>
      <w:r>
        <w:t>:  Beam failure detection and RLF detection at a same node can help to coordinate the two procedures better, otherwise if the beam failure is detected by the RX UE, but the TX UE already triggers RLF and release the link, it makes the BFD/BFR at RX UE meaningless.</w:t>
      </w:r>
      <w:r>
        <w:rPr>
          <w:b/>
        </w:rPr>
        <w:fldChar w:fldCharType="end"/>
      </w:r>
    </w:p>
    <w:p w:rsidR="00DC4FA5" w:rsidRPr="00DC4FA5" w:rsidRDefault="00DC4FA5" w:rsidP="00DC4FA5">
      <w:pPr>
        <w:widowControl w:val="0"/>
        <w:overflowPunct/>
        <w:autoSpaceDE/>
        <w:autoSpaceDN/>
        <w:adjustRightInd/>
        <w:spacing w:after="160" w:line="259" w:lineRule="auto"/>
        <w:jc w:val="both"/>
        <w:textAlignment w:val="auto"/>
        <w:rPr>
          <w:b/>
        </w:rPr>
      </w:pPr>
      <w:r w:rsidRPr="00DC4FA5">
        <w:rPr>
          <w:b/>
        </w:rPr>
        <w:fldChar w:fldCharType="begin"/>
      </w:r>
      <w:r w:rsidRPr="00DC4FA5">
        <w:rPr>
          <w:b/>
        </w:rPr>
        <w:instrText xml:space="preserve"> REF _Ref134550364 \h  \* MERGEFORMAT </w:instrText>
      </w:r>
      <w:r w:rsidRPr="00DC4FA5">
        <w:rPr>
          <w:b/>
        </w:rPr>
      </w:r>
      <w:r w:rsidRPr="00DC4FA5">
        <w:rPr>
          <w:b/>
        </w:rPr>
        <w:fldChar w:fldCharType="separate"/>
      </w:r>
      <w:r w:rsidRPr="00DC4FA5">
        <w:rPr>
          <w:b/>
        </w:rPr>
        <w:t xml:space="preserve">Proposal </w:t>
      </w:r>
      <w:r w:rsidRPr="00DC4FA5">
        <w:rPr>
          <w:b/>
          <w:noProof/>
        </w:rPr>
        <w:t>1</w:t>
      </w:r>
      <w:r w:rsidRPr="00DC4FA5">
        <w:rPr>
          <w:b/>
        </w:rPr>
        <w:t>: TX-based Beam failure detection is supported. FFS how to implement it (e.g. based on HARQ feedback).</w:t>
      </w:r>
      <w:r w:rsidRPr="00DC4FA5">
        <w:rPr>
          <w:b/>
        </w:rPr>
        <w:fldChar w:fldCharType="end"/>
      </w:r>
    </w:p>
    <w:p w:rsidR="00DC4FA5" w:rsidRPr="00DC4FA5" w:rsidRDefault="00DC4FA5" w:rsidP="00DC4FA5">
      <w:pPr>
        <w:widowControl w:val="0"/>
        <w:overflowPunct/>
        <w:autoSpaceDE/>
        <w:autoSpaceDN/>
        <w:adjustRightInd/>
        <w:spacing w:after="160" w:line="259" w:lineRule="auto"/>
        <w:jc w:val="both"/>
        <w:textAlignment w:val="auto"/>
        <w:rPr>
          <w:b/>
        </w:rPr>
      </w:pPr>
      <w:r w:rsidRPr="00DC4FA5">
        <w:rPr>
          <w:b/>
        </w:rPr>
        <w:fldChar w:fldCharType="begin"/>
      </w:r>
      <w:r w:rsidRPr="00DC4FA5">
        <w:rPr>
          <w:b/>
        </w:rPr>
        <w:instrText xml:space="preserve"> REF _Ref134550365 \h  \* MERGEFORMAT </w:instrText>
      </w:r>
      <w:r w:rsidRPr="00DC4FA5">
        <w:rPr>
          <w:b/>
        </w:rPr>
      </w:r>
      <w:r w:rsidRPr="00DC4FA5">
        <w:rPr>
          <w:b/>
        </w:rPr>
        <w:fldChar w:fldCharType="separate"/>
      </w:r>
      <w:r w:rsidRPr="00DC4FA5">
        <w:rPr>
          <w:b/>
        </w:rPr>
        <w:t xml:space="preserve">Proposal </w:t>
      </w:r>
      <w:r w:rsidRPr="00DC4FA5">
        <w:rPr>
          <w:b/>
          <w:noProof/>
        </w:rPr>
        <w:t>2</w:t>
      </w:r>
      <w:r w:rsidRPr="00DC4FA5">
        <w:rPr>
          <w:b/>
        </w:rPr>
        <w:t>: RAN2 to discuss whether the BFD/BFR is performed per destination or not.</w:t>
      </w:r>
      <w:r w:rsidRPr="00DC4FA5">
        <w:rPr>
          <w:b/>
        </w:rPr>
        <w:fldChar w:fldCharType="end"/>
      </w:r>
    </w:p>
    <w:p w:rsidR="0046096F" w:rsidRPr="00DC4FA5" w:rsidRDefault="00DC4FA5" w:rsidP="00DC4FA5">
      <w:pPr>
        <w:widowControl w:val="0"/>
        <w:overflowPunct/>
        <w:autoSpaceDE/>
        <w:autoSpaceDN/>
        <w:adjustRightInd/>
        <w:spacing w:after="160" w:line="259" w:lineRule="auto"/>
        <w:jc w:val="both"/>
        <w:textAlignment w:val="auto"/>
        <w:rPr>
          <w:b/>
        </w:rPr>
      </w:pPr>
      <w:r w:rsidRPr="00DC4FA5">
        <w:rPr>
          <w:b/>
        </w:rPr>
        <w:fldChar w:fldCharType="begin"/>
      </w:r>
      <w:r w:rsidRPr="00DC4FA5">
        <w:rPr>
          <w:b/>
        </w:rPr>
        <w:instrText xml:space="preserve"> REF _Ref134550368 \h  \* MERGEFORMAT </w:instrText>
      </w:r>
      <w:r w:rsidRPr="00DC4FA5">
        <w:rPr>
          <w:b/>
        </w:rPr>
      </w:r>
      <w:r w:rsidRPr="00DC4FA5">
        <w:rPr>
          <w:b/>
        </w:rPr>
        <w:fldChar w:fldCharType="separate"/>
      </w:r>
      <w:r w:rsidRPr="00DC4FA5">
        <w:rPr>
          <w:b/>
        </w:rPr>
        <w:t xml:space="preserve">Proposal </w:t>
      </w:r>
      <w:r w:rsidRPr="00DC4FA5">
        <w:rPr>
          <w:b/>
          <w:noProof/>
        </w:rPr>
        <w:t>3</w:t>
      </w:r>
      <w:r w:rsidRPr="00DC4FA5">
        <w:rPr>
          <w:b/>
        </w:rPr>
        <w:t>: If BFD/BFR is performed per destination, RLF would be trigger for a destination when BFR procedure for that destination fails.</w:t>
      </w:r>
      <w:r w:rsidRPr="00DC4FA5">
        <w:rPr>
          <w:b/>
        </w:rPr>
        <w:fldChar w:fldCharType="end"/>
      </w:r>
    </w:p>
    <w:bookmarkEnd w:id="12"/>
    <w:p w:rsidR="00F648B1" w:rsidRDefault="00D14652">
      <w:pPr>
        <w:pStyle w:val="Heading1"/>
      </w:pPr>
      <w:r>
        <w:t>4. References</w:t>
      </w:r>
    </w:p>
    <w:p w:rsidR="00E8274F" w:rsidRDefault="003370C4" w:rsidP="00365C4F">
      <w:pPr>
        <w:pStyle w:val="Reference"/>
        <w:rPr>
          <w:lang w:val="en-US"/>
        </w:rPr>
      </w:pPr>
      <w:bookmarkStart w:id="13" w:name="_Ref134548839"/>
      <w:r>
        <w:rPr>
          <w:lang w:val="en-US"/>
        </w:rPr>
        <w:t>RAN2 #121bis-e meeting chairman notes;</w:t>
      </w:r>
      <w:bookmarkEnd w:id="13"/>
    </w:p>
    <w:p w:rsidR="003370C4" w:rsidRPr="00365C4F" w:rsidRDefault="003370C4" w:rsidP="00365C4F">
      <w:pPr>
        <w:pStyle w:val="Reference"/>
        <w:rPr>
          <w:lang w:val="en-US"/>
        </w:rPr>
      </w:pPr>
      <w:bookmarkStart w:id="14" w:name="_Ref134548843"/>
      <w:r w:rsidRPr="003370C4">
        <w:rPr>
          <w:lang w:val="en-US"/>
        </w:rPr>
        <w:lastRenderedPageBreak/>
        <w:t>3GPP TS 38.331 V17.4.0 (2023-03)</w:t>
      </w:r>
      <w:bookmarkEnd w:id="14"/>
    </w:p>
    <w:sectPr w:rsidR="003370C4" w:rsidRPr="00365C4F">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2101" w:rsidRDefault="00F02101">
      <w:pPr>
        <w:spacing w:after="0"/>
      </w:pPr>
      <w:r>
        <w:separator/>
      </w:r>
    </w:p>
  </w:endnote>
  <w:endnote w:type="continuationSeparator" w:id="0">
    <w:p w:rsidR="00F02101" w:rsidRDefault="00F021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auto"/>
    <w:pitch w:val="default"/>
    <w:sig w:usb0="00000000" w:usb1="00000000" w:usb2="00000010" w:usb3="00000000" w:csb0="00040001"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2101" w:rsidRDefault="00F02101">
      <w:pPr>
        <w:spacing w:after="0"/>
      </w:pPr>
      <w:r>
        <w:separator/>
      </w:r>
    </w:p>
  </w:footnote>
  <w:footnote w:type="continuationSeparator" w:id="0">
    <w:p w:rsidR="00F02101" w:rsidRDefault="00F0210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D7257"/>
    <w:multiLevelType w:val="multilevel"/>
    <w:tmpl w:val="050D725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EF5AE2"/>
    <w:multiLevelType w:val="hybridMultilevel"/>
    <w:tmpl w:val="96E2FB40"/>
    <w:lvl w:ilvl="0" w:tplc="FD98772E">
      <w:start w:val="1"/>
      <w:numFmt w:val="decimal"/>
      <w:lvlText w:val="%1&gt;"/>
      <w:lvlJc w:val="left"/>
      <w:pPr>
        <w:ind w:left="574" w:hanging="29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0AA0B0C"/>
    <w:multiLevelType w:val="hybridMultilevel"/>
    <w:tmpl w:val="15B62CF2"/>
    <w:lvl w:ilvl="0" w:tplc="04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C207EF"/>
    <w:multiLevelType w:val="hybridMultilevel"/>
    <w:tmpl w:val="FBC2F3F0"/>
    <w:lvl w:ilvl="0" w:tplc="B5A8667A">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A9697F"/>
    <w:multiLevelType w:val="hybridMultilevel"/>
    <w:tmpl w:val="1480F352"/>
    <w:lvl w:ilvl="0" w:tplc="1F0C98BC">
      <w:start w:val="1"/>
      <w:numFmt w:val="bullet"/>
      <w:lvlText w:val="•"/>
      <w:lvlJc w:val="left"/>
      <w:pPr>
        <w:tabs>
          <w:tab w:val="num" w:pos="720"/>
        </w:tabs>
        <w:ind w:left="720" w:hanging="360"/>
      </w:pPr>
      <w:rPr>
        <w:rFonts w:ascii="Arial" w:hAnsi="Arial" w:hint="default"/>
      </w:rPr>
    </w:lvl>
    <w:lvl w:ilvl="1" w:tplc="C91607DC">
      <w:numFmt w:val="bullet"/>
      <w:lvlText w:val=""/>
      <w:lvlJc w:val="left"/>
      <w:pPr>
        <w:tabs>
          <w:tab w:val="num" w:pos="1440"/>
        </w:tabs>
        <w:ind w:left="1440" w:hanging="360"/>
      </w:pPr>
      <w:rPr>
        <w:rFonts w:ascii="Wingdings" w:hAnsi="Wingdings" w:hint="default"/>
      </w:rPr>
    </w:lvl>
    <w:lvl w:ilvl="2" w:tplc="CF825792">
      <w:start w:val="1"/>
      <w:numFmt w:val="bullet"/>
      <w:lvlText w:val="•"/>
      <w:lvlJc w:val="left"/>
      <w:pPr>
        <w:tabs>
          <w:tab w:val="num" w:pos="2160"/>
        </w:tabs>
        <w:ind w:left="2160" w:hanging="360"/>
      </w:pPr>
      <w:rPr>
        <w:rFonts w:ascii="Arial" w:hAnsi="Arial" w:hint="default"/>
      </w:rPr>
    </w:lvl>
    <w:lvl w:ilvl="3" w:tplc="D706B408" w:tentative="1">
      <w:start w:val="1"/>
      <w:numFmt w:val="bullet"/>
      <w:lvlText w:val="•"/>
      <w:lvlJc w:val="left"/>
      <w:pPr>
        <w:tabs>
          <w:tab w:val="num" w:pos="2880"/>
        </w:tabs>
        <w:ind w:left="2880" w:hanging="360"/>
      </w:pPr>
      <w:rPr>
        <w:rFonts w:ascii="Arial" w:hAnsi="Arial" w:hint="default"/>
      </w:rPr>
    </w:lvl>
    <w:lvl w:ilvl="4" w:tplc="1A4E9FDC" w:tentative="1">
      <w:start w:val="1"/>
      <w:numFmt w:val="bullet"/>
      <w:lvlText w:val="•"/>
      <w:lvlJc w:val="left"/>
      <w:pPr>
        <w:tabs>
          <w:tab w:val="num" w:pos="3600"/>
        </w:tabs>
        <w:ind w:left="3600" w:hanging="360"/>
      </w:pPr>
      <w:rPr>
        <w:rFonts w:ascii="Arial" w:hAnsi="Arial" w:hint="default"/>
      </w:rPr>
    </w:lvl>
    <w:lvl w:ilvl="5" w:tplc="5190989A" w:tentative="1">
      <w:start w:val="1"/>
      <w:numFmt w:val="bullet"/>
      <w:lvlText w:val="•"/>
      <w:lvlJc w:val="left"/>
      <w:pPr>
        <w:tabs>
          <w:tab w:val="num" w:pos="4320"/>
        </w:tabs>
        <w:ind w:left="4320" w:hanging="360"/>
      </w:pPr>
      <w:rPr>
        <w:rFonts w:ascii="Arial" w:hAnsi="Arial" w:hint="default"/>
      </w:rPr>
    </w:lvl>
    <w:lvl w:ilvl="6" w:tplc="E5F47326" w:tentative="1">
      <w:start w:val="1"/>
      <w:numFmt w:val="bullet"/>
      <w:lvlText w:val="•"/>
      <w:lvlJc w:val="left"/>
      <w:pPr>
        <w:tabs>
          <w:tab w:val="num" w:pos="5040"/>
        </w:tabs>
        <w:ind w:left="5040" w:hanging="360"/>
      </w:pPr>
      <w:rPr>
        <w:rFonts w:ascii="Arial" w:hAnsi="Arial" w:hint="default"/>
      </w:rPr>
    </w:lvl>
    <w:lvl w:ilvl="7" w:tplc="D9C279C6" w:tentative="1">
      <w:start w:val="1"/>
      <w:numFmt w:val="bullet"/>
      <w:lvlText w:val="•"/>
      <w:lvlJc w:val="left"/>
      <w:pPr>
        <w:tabs>
          <w:tab w:val="num" w:pos="5760"/>
        </w:tabs>
        <w:ind w:left="5760" w:hanging="360"/>
      </w:pPr>
      <w:rPr>
        <w:rFonts w:ascii="Arial" w:hAnsi="Arial" w:hint="default"/>
      </w:rPr>
    </w:lvl>
    <w:lvl w:ilvl="8" w:tplc="2042E9A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2C764D"/>
    <w:multiLevelType w:val="hybridMultilevel"/>
    <w:tmpl w:val="8A0ED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EE91076"/>
    <w:multiLevelType w:val="hybridMultilevel"/>
    <w:tmpl w:val="A8EE2C84"/>
    <w:lvl w:ilvl="0" w:tplc="051695C8">
      <w:start w:val="2"/>
      <w:numFmt w:val="bullet"/>
      <w:lvlText w:val="-"/>
      <w:lvlJc w:val="left"/>
      <w:pPr>
        <w:ind w:left="1619" w:hanging="360"/>
      </w:pPr>
      <w:rPr>
        <w:rFonts w:ascii="Arial" w:eastAsia="等线"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DB77D3C"/>
    <w:multiLevelType w:val="multilevel"/>
    <w:tmpl w:val="5DB77D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E0C32C5"/>
    <w:multiLevelType w:val="hybridMultilevel"/>
    <w:tmpl w:val="EF981D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0E74F6D"/>
    <w:multiLevelType w:val="hybridMultilevel"/>
    <w:tmpl w:val="92AC60FE"/>
    <w:lvl w:ilvl="0" w:tplc="B3FA15BE">
      <w:start w:val="1"/>
      <w:numFmt w:val="bullet"/>
      <w:lvlText w:val="-"/>
      <w:lvlJc w:val="left"/>
      <w:pPr>
        <w:ind w:left="720" w:hanging="360"/>
      </w:pPr>
      <w:rPr>
        <w:rFonts w:ascii="Arial" w:eastAsia="Malgun Gothic" w:hAnsi="Arial" w:cs="Arial" w:hint="default"/>
        <w:b w:val="0"/>
        <w: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66D3B11"/>
    <w:multiLevelType w:val="hybridMultilevel"/>
    <w:tmpl w:val="753A9AE0"/>
    <w:lvl w:ilvl="0" w:tplc="5D7E3430">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E3753C"/>
    <w:multiLevelType w:val="hybridMultilevel"/>
    <w:tmpl w:val="B92A0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15"/>
  </w:num>
  <w:num w:numId="4">
    <w:abstractNumId w:val="0"/>
  </w:num>
  <w:num w:numId="5">
    <w:abstractNumId w:val="11"/>
  </w:num>
  <w:num w:numId="6">
    <w:abstractNumId w:val="16"/>
  </w:num>
  <w:num w:numId="7">
    <w:abstractNumId w:val="9"/>
  </w:num>
  <w:num w:numId="8">
    <w:abstractNumId w:val="12"/>
  </w:num>
  <w:num w:numId="9">
    <w:abstractNumId w:val="13"/>
  </w:num>
  <w:num w:numId="10">
    <w:abstractNumId w:val="14"/>
  </w:num>
  <w:num w:numId="11">
    <w:abstractNumId w:val="0"/>
  </w:num>
  <w:num w:numId="12">
    <w:abstractNumId w:val="6"/>
  </w:num>
  <w:num w:numId="13">
    <w:abstractNumId w:val="1"/>
  </w:num>
  <w:num w:numId="14">
    <w:abstractNumId w:val="7"/>
  </w:num>
  <w:num w:numId="15">
    <w:abstractNumId w:val="3"/>
  </w:num>
  <w:num w:numId="16">
    <w:abstractNumId w:val="5"/>
  </w:num>
  <w:num w:numId="17">
    <w:abstractNumId w:val="4"/>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a0NDaytDAzNzIxNDJV0lEKTi0uzszPAykwrAUAXegIRiwAAAA="/>
  </w:docVars>
  <w:rsids>
    <w:rsidRoot w:val="00022E4A"/>
    <w:rsid w:val="00001514"/>
    <w:rsid w:val="00001B58"/>
    <w:rsid w:val="00003F3D"/>
    <w:rsid w:val="000043D7"/>
    <w:rsid w:val="000045D2"/>
    <w:rsid w:val="00004DF8"/>
    <w:rsid w:val="00010A48"/>
    <w:rsid w:val="00011FB3"/>
    <w:rsid w:val="00012FC5"/>
    <w:rsid w:val="00014027"/>
    <w:rsid w:val="00021824"/>
    <w:rsid w:val="00022E4A"/>
    <w:rsid w:val="00023163"/>
    <w:rsid w:val="00023FF7"/>
    <w:rsid w:val="0002751E"/>
    <w:rsid w:val="000278EC"/>
    <w:rsid w:val="00030187"/>
    <w:rsid w:val="000317AB"/>
    <w:rsid w:val="0003276D"/>
    <w:rsid w:val="000350F9"/>
    <w:rsid w:val="00040F90"/>
    <w:rsid w:val="00044C33"/>
    <w:rsid w:val="000463E7"/>
    <w:rsid w:val="000466CA"/>
    <w:rsid w:val="0004771F"/>
    <w:rsid w:val="00050A59"/>
    <w:rsid w:val="0005307B"/>
    <w:rsid w:val="00054BB9"/>
    <w:rsid w:val="0005745E"/>
    <w:rsid w:val="000615F5"/>
    <w:rsid w:val="00061755"/>
    <w:rsid w:val="0006179E"/>
    <w:rsid w:val="000617DB"/>
    <w:rsid w:val="0006322D"/>
    <w:rsid w:val="0006405F"/>
    <w:rsid w:val="0006434A"/>
    <w:rsid w:val="00065C9E"/>
    <w:rsid w:val="00065F5D"/>
    <w:rsid w:val="00067D6C"/>
    <w:rsid w:val="00072D31"/>
    <w:rsid w:val="00074513"/>
    <w:rsid w:val="00074BDD"/>
    <w:rsid w:val="0007552B"/>
    <w:rsid w:val="000757F8"/>
    <w:rsid w:val="00076E4C"/>
    <w:rsid w:val="00084478"/>
    <w:rsid w:val="00084D7D"/>
    <w:rsid w:val="00087A8E"/>
    <w:rsid w:val="00091044"/>
    <w:rsid w:val="00091FEE"/>
    <w:rsid w:val="0009231A"/>
    <w:rsid w:val="0009406D"/>
    <w:rsid w:val="000954D2"/>
    <w:rsid w:val="000A18EB"/>
    <w:rsid w:val="000A5580"/>
    <w:rsid w:val="000A5FF3"/>
    <w:rsid w:val="000A6394"/>
    <w:rsid w:val="000B173D"/>
    <w:rsid w:val="000B1F74"/>
    <w:rsid w:val="000B3AC5"/>
    <w:rsid w:val="000B3D47"/>
    <w:rsid w:val="000B4193"/>
    <w:rsid w:val="000B465D"/>
    <w:rsid w:val="000B469E"/>
    <w:rsid w:val="000B4A9C"/>
    <w:rsid w:val="000B5AAE"/>
    <w:rsid w:val="000C038A"/>
    <w:rsid w:val="000C136B"/>
    <w:rsid w:val="000C39B0"/>
    <w:rsid w:val="000C6598"/>
    <w:rsid w:val="000D0D85"/>
    <w:rsid w:val="000D35E7"/>
    <w:rsid w:val="000D69FA"/>
    <w:rsid w:val="000D6CBD"/>
    <w:rsid w:val="000E1B55"/>
    <w:rsid w:val="000E2913"/>
    <w:rsid w:val="000E33CF"/>
    <w:rsid w:val="000E5C7A"/>
    <w:rsid w:val="000E6418"/>
    <w:rsid w:val="000F11D4"/>
    <w:rsid w:val="000F3435"/>
    <w:rsid w:val="000F571C"/>
    <w:rsid w:val="0010239A"/>
    <w:rsid w:val="001031B2"/>
    <w:rsid w:val="00104544"/>
    <w:rsid w:val="00107586"/>
    <w:rsid w:val="0011067D"/>
    <w:rsid w:val="001117BD"/>
    <w:rsid w:val="00111E58"/>
    <w:rsid w:val="001178D1"/>
    <w:rsid w:val="0012012A"/>
    <w:rsid w:val="0012045C"/>
    <w:rsid w:val="001211B3"/>
    <w:rsid w:val="00122401"/>
    <w:rsid w:val="001242F9"/>
    <w:rsid w:val="00126AA0"/>
    <w:rsid w:val="00127733"/>
    <w:rsid w:val="00130B74"/>
    <w:rsid w:val="001317D9"/>
    <w:rsid w:val="001332DA"/>
    <w:rsid w:val="00133D10"/>
    <w:rsid w:val="00135950"/>
    <w:rsid w:val="00141448"/>
    <w:rsid w:val="00143725"/>
    <w:rsid w:val="0014537B"/>
    <w:rsid w:val="001459AE"/>
    <w:rsid w:val="00145D43"/>
    <w:rsid w:val="001473BC"/>
    <w:rsid w:val="00150BDA"/>
    <w:rsid w:val="0015330A"/>
    <w:rsid w:val="0015673F"/>
    <w:rsid w:val="00157962"/>
    <w:rsid w:val="0016156C"/>
    <w:rsid w:val="0016191F"/>
    <w:rsid w:val="00161F70"/>
    <w:rsid w:val="00162575"/>
    <w:rsid w:val="0016288A"/>
    <w:rsid w:val="00164579"/>
    <w:rsid w:val="00164586"/>
    <w:rsid w:val="00165418"/>
    <w:rsid w:val="00167861"/>
    <w:rsid w:val="00167DEE"/>
    <w:rsid w:val="001701FA"/>
    <w:rsid w:val="0017284A"/>
    <w:rsid w:val="00176D6C"/>
    <w:rsid w:val="0018052F"/>
    <w:rsid w:val="00182254"/>
    <w:rsid w:val="00183B7E"/>
    <w:rsid w:val="00191141"/>
    <w:rsid w:val="00192C46"/>
    <w:rsid w:val="00196227"/>
    <w:rsid w:val="00196393"/>
    <w:rsid w:val="0019691E"/>
    <w:rsid w:val="00197DFE"/>
    <w:rsid w:val="001A0858"/>
    <w:rsid w:val="001A11AF"/>
    <w:rsid w:val="001A12CE"/>
    <w:rsid w:val="001A1567"/>
    <w:rsid w:val="001A34FC"/>
    <w:rsid w:val="001A383B"/>
    <w:rsid w:val="001A4B81"/>
    <w:rsid w:val="001A671A"/>
    <w:rsid w:val="001A7453"/>
    <w:rsid w:val="001A7B60"/>
    <w:rsid w:val="001A7E54"/>
    <w:rsid w:val="001B19B4"/>
    <w:rsid w:val="001B2DC4"/>
    <w:rsid w:val="001B3970"/>
    <w:rsid w:val="001B4011"/>
    <w:rsid w:val="001B4CC7"/>
    <w:rsid w:val="001B52BD"/>
    <w:rsid w:val="001B76EB"/>
    <w:rsid w:val="001B7A65"/>
    <w:rsid w:val="001B7BE3"/>
    <w:rsid w:val="001C149F"/>
    <w:rsid w:val="001C16DA"/>
    <w:rsid w:val="001C3FD0"/>
    <w:rsid w:val="001C4108"/>
    <w:rsid w:val="001C4382"/>
    <w:rsid w:val="001C6643"/>
    <w:rsid w:val="001C71C9"/>
    <w:rsid w:val="001C746A"/>
    <w:rsid w:val="001C7CA4"/>
    <w:rsid w:val="001D26D1"/>
    <w:rsid w:val="001D2A9B"/>
    <w:rsid w:val="001D311C"/>
    <w:rsid w:val="001D3406"/>
    <w:rsid w:val="001D4063"/>
    <w:rsid w:val="001D44C0"/>
    <w:rsid w:val="001D5A8B"/>
    <w:rsid w:val="001D649A"/>
    <w:rsid w:val="001E0B0D"/>
    <w:rsid w:val="001E2668"/>
    <w:rsid w:val="001E41F3"/>
    <w:rsid w:val="001E5EDC"/>
    <w:rsid w:val="001E6463"/>
    <w:rsid w:val="001E778F"/>
    <w:rsid w:val="001F1087"/>
    <w:rsid w:val="001F23A2"/>
    <w:rsid w:val="001F3248"/>
    <w:rsid w:val="001F4238"/>
    <w:rsid w:val="001F42AC"/>
    <w:rsid w:val="001F5022"/>
    <w:rsid w:val="001F6B00"/>
    <w:rsid w:val="001F7BA2"/>
    <w:rsid w:val="00210317"/>
    <w:rsid w:val="00212877"/>
    <w:rsid w:val="00213345"/>
    <w:rsid w:val="00214114"/>
    <w:rsid w:val="00215E6D"/>
    <w:rsid w:val="002163AE"/>
    <w:rsid w:val="00224287"/>
    <w:rsid w:val="002244EF"/>
    <w:rsid w:val="002253AC"/>
    <w:rsid w:val="00227954"/>
    <w:rsid w:val="00227F3C"/>
    <w:rsid w:val="00231C7E"/>
    <w:rsid w:val="0023324A"/>
    <w:rsid w:val="00234320"/>
    <w:rsid w:val="00241F99"/>
    <w:rsid w:val="0024227D"/>
    <w:rsid w:val="00243870"/>
    <w:rsid w:val="00243B04"/>
    <w:rsid w:val="002445CF"/>
    <w:rsid w:val="0024485C"/>
    <w:rsid w:val="0025543C"/>
    <w:rsid w:val="00257797"/>
    <w:rsid w:val="0026004D"/>
    <w:rsid w:val="0026234F"/>
    <w:rsid w:val="0026293A"/>
    <w:rsid w:val="00262FE1"/>
    <w:rsid w:val="00263006"/>
    <w:rsid w:val="00265B62"/>
    <w:rsid w:val="00265CBD"/>
    <w:rsid w:val="0026688A"/>
    <w:rsid w:val="00266DCB"/>
    <w:rsid w:val="00267EF8"/>
    <w:rsid w:val="0027026E"/>
    <w:rsid w:val="00275D12"/>
    <w:rsid w:val="00275F57"/>
    <w:rsid w:val="0027600F"/>
    <w:rsid w:val="00276F53"/>
    <w:rsid w:val="0027700A"/>
    <w:rsid w:val="00277891"/>
    <w:rsid w:val="00280476"/>
    <w:rsid w:val="0028056A"/>
    <w:rsid w:val="00281341"/>
    <w:rsid w:val="00282A11"/>
    <w:rsid w:val="00282F3D"/>
    <w:rsid w:val="00283060"/>
    <w:rsid w:val="002833DE"/>
    <w:rsid w:val="00283730"/>
    <w:rsid w:val="002860C4"/>
    <w:rsid w:val="002873C4"/>
    <w:rsid w:val="00290619"/>
    <w:rsid w:val="00291193"/>
    <w:rsid w:val="00291622"/>
    <w:rsid w:val="002922C1"/>
    <w:rsid w:val="00292AEC"/>
    <w:rsid w:val="00296520"/>
    <w:rsid w:val="002976EC"/>
    <w:rsid w:val="00297EAD"/>
    <w:rsid w:val="002A01CC"/>
    <w:rsid w:val="002A0855"/>
    <w:rsid w:val="002A0EA3"/>
    <w:rsid w:val="002A12E4"/>
    <w:rsid w:val="002A2216"/>
    <w:rsid w:val="002A2A27"/>
    <w:rsid w:val="002A51C7"/>
    <w:rsid w:val="002A6586"/>
    <w:rsid w:val="002A7CA7"/>
    <w:rsid w:val="002B09D7"/>
    <w:rsid w:val="002B0A89"/>
    <w:rsid w:val="002B0A97"/>
    <w:rsid w:val="002B3E51"/>
    <w:rsid w:val="002B475C"/>
    <w:rsid w:val="002B4B25"/>
    <w:rsid w:val="002B5741"/>
    <w:rsid w:val="002B62DB"/>
    <w:rsid w:val="002B6F73"/>
    <w:rsid w:val="002C07A4"/>
    <w:rsid w:val="002C11D6"/>
    <w:rsid w:val="002C1CB4"/>
    <w:rsid w:val="002C275A"/>
    <w:rsid w:val="002C4BC5"/>
    <w:rsid w:val="002C5DE3"/>
    <w:rsid w:val="002C68D2"/>
    <w:rsid w:val="002C7472"/>
    <w:rsid w:val="002C7723"/>
    <w:rsid w:val="002D0381"/>
    <w:rsid w:val="002D3290"/>
    <w:rsid w:val="002D3465"/>
    <w:rsid w:val="002D3BFF"/>
    <w:rsid w:val="002D3E42"/>
    <w:rsid w:val="002D3F51"/>
    <w:rsid w:val="002D3F89"/>
    <w:rsid w:val="002D5C00"/>
    <w:rsid w:val="002D60D1"/>
    <w:rsid w:val="002D6516"/>
    <w:rsid w:val="002D70F9"/>
    <w:rsid w:val="002D7644"/>
    <w:rsid w:val="002D7C7A"/>
    <w:rsid w:val="002E01E7"/>
    <w:rsid w:val="002E048B"/>
    <w:rsid w:val="002E0AA3"/>
    <w:rsid w:val="002E10E3"/>
    <w:rsid w:val="002E1881"/>
    <w:rsid w:val="002E4670"/>
    <w:rsid w:val="002E6BD7"/>
    <w:rsid w:val="002E6CB5"/>
    <w:rsid w:val="002F0A1E"/>
    <w:rsid w:val="002F1471"/>
    <w:rsid w:val="002F1579"/>
    <w:rsid w:val="002F16B8"/>
    <w:rsid w:val="002F37D3"/>
    <w:rsid w:val="002F3E59"/>
    <w:rsid w:val="002F4C3D"/>
    <w:rsid w:val="002F6C79"/>
    <w:rsid w:val="002F7982"/>
    <w:rsid w:val="002F7A80"/>
    <w:rsid w:val="00305409"/>
    <w:rsid w:val="00305D85"/>
    <w:rsid w:val="003105D0"/>
    <w:rsid w:val="00312340"/>
    <w:rsid w:val="00313722"/>
    <w:rsid w:val="003148C7"/>
    <w:rsid w:val="00317819"/>
    <w:rsid w:val="00317C89"/>
    <w:rsid w:val="00320177"/>
    <w:rsid w:val="00322630"/>
    <w:rsid w:val="00322ABF"/>
    <w:rsid w:val="003237EC"/>
    <w:rsid w:val="003246AB"/>
    <w:rsid w:val="0032661C"/>
    <w:rsid w:val="003268BB"/>
    <w:rsid w:val="003303E3"/>
    <w:rsid w:val="003311FA"/>
    <w:rsid w:val="003316A5"/>
    <w:rsid w:val="003355A4"/>
    <w:rsid w:val="003368AD"/>
    <w:rsid w:val="003370C4"/>
    <w:rsid w:val="0033736D"/>
    <w:rsid w:val="003414D7"/>
    <w:rsid w:val="003427C0"/>
    <w:rsid w:val="0034336C"/>
    <w:rsid w:val="00343726"/>
    <w:rsid w:val="00344856"/>
    <w:rsid w:val="0035477E"/>
    <w:rsid w:val="00360231"/>
    <w:rsid w:val="003607ED"/>
    <w:rsid w:val="00360C05"/>
    <w:rsid w:val="00360CC4"/>
    <w:rsid w:val="003614AA"/>
    <w:rsid w:val="0036285A"/>
    <w:rsid w:val="00362C25"/>
    <w:rsid w:val="00365C4F"/>
    <w:rsid w:val="00367479"/>
    <w:rsid w:val="003719A4"/>
    <w:rsid w:val="003721D0"/>
    <w:rsid w:val="00372EE6"/>
    <w:rsid w:val="00373CA4"/>
    <w:rsid w:val="0037518E"/>
    <w:rsid w:val="00381645"/>
    <w:rsid w:val="003831CB"/>
    <w:rsid w:val="003902E7"/>
    <w:rsid w:val="003908ED"/>
    <w:rsid w:val="003918E3"/>
    <w:rsid w:val="0039245C"/>
    <w:rsid w:val="00394529"/>
    <w:rsid w:val="00397293"/>
    <w:rsid w:val="00397E6F"/>
    <w:rsid w:val="003A3B32"/>
    <w:rsid w:val="003A7C3B"/>
    <w:rsid w:val="003B0B58"/>
    <w:rsid w:val="003B0CE1"/>
    <w:rsid w:val="003B1C8C"/>
    <w:rsid w:val="003B33E3"/>
    <w:rsid w:val="003B6793"/>
    <w:rsid w:val="003B6D4E"/>
    <w:rsid w:val="003C08F5"/>
    <w:rsid w:val="003C0D04"/>
    <w:rsid w:val="003C35DB"/>
    <w:rsid w:val="003C3910"/>
    <w:rsid w:val="003C3919"/>
    <w:rsid w:val="003C3B49"/>
    <w:rsid w:val="003C421A"/>
    <w:rsid w:val="003C51C7"/>
    <w:rsid w:val="003C5554"/>
    <w:rsid w:val="003C67FE"/>
    <w:rsid w:val="003C6FD8"/>
    <w:rsid w:val="003D0958"/>
    <w:rsid w:val="003D1617"/>
    <w:rsid w:val="003D2B10"/>
    <w:rsid w:val="003D3C30"/>
    <w:rsid w:val="003D3E26"/>
    <w:rsid w:val="003D3EFF"/>
    <w:rsid w:val="003D595C"/>
    <w:rsid w:val="003D5A33"/>
    <w:rsid w:val="003D68F9"/>
    <w:rsid w:val="003D7517"/>
    <w:rsid w:val="003E1A36"/>
    <w:rsid w:val="003E23A1"/>
    <w:rsid w:val="003E2A13"/>
    <w:rsid w:val="003E474C"/>
    <w:rsid w:val="003E59D9"/>
    <w:rsid w:val="003E67AB"/>
    <w:rsid w:val="003F45BD"/>
    <w:rsid w:val="003F4F5E"/>
    <w:rsid w:val="003F647F"/>
    <w:rsid w:val="003F71FB"/>
    <w:rsid w:val="003F75A9"/>
    <w:rsid w:val="004004A7"/>
    <w:rsid w:val="00401174"/>
    <w:rsid w:val="00402C09"/>
    <w:rsid w:val="004066F3"/>
    <w:rsid w:val="004071D0"/>
    <w:rsid w:val="004102F6"/>
    <w:rsid w:val="004110BD"/>
    <w:rsid w:val="00411CDF"/>
    <w:rsid w:val="00412D1F"/>
    <w:rsid w:val="004136C1"/>
    <w:rsid w:val="00415B88"/>
    <w:rsid w:val="00415FAB"/>
    <w:rsid w:val="0041716E"/>
    <w:rsid w:val="00420F3C"/>
    <w:rsid w:val="00422633"/>
    <w:rsid w:val="0042350A"/>
    <w:rsid w:val="00423D3F"/>
    <w:rsid w:val="00423F65"/>
    <w:rsid w:val="004242F1"/>
    <w:rsid w:val="0042500F"/>
    <w:rsid w:val="0042649E"/>
    <w:rsid w:val="004275C3"/>
    <w:rsid w:val="0042775B"/>
    <w:rsid w:val="00430101"/>
    <w:rsid w:val="00430838"/>
    <w:rsid w:val="004318C0"/>
    <w:rsid w:val="0043324F"/>
    <w:rsid w:val="004353B8"/>
    <w:rsid w:val="00436725"/>
    <w:rsid w:val="004378E5"/>
    <w:rsid w:val="00437F8E"/>
    <w:rsid w:val="0044021C"/>
    <w:rsid w:val="004408A9"/>
    <w:rsid w:val="00441A23"/>
    <w:rsid w:val="00443074"/>
    <w:rsid w:val="00447590"/>
    <w:rsid w:val="0045016E"/>
    <w:rsid w:val="0045154C"/>
    <w:rsid w:val="00452582"/>
    <w:rsid w:val="004546E9"/>
    <w:rsid w:val="004555BF"/>
    <w:rsid w:val="00455C61"/>
    <w:rsid w:val="00457912"/>
    <w:rsid w:val="00457B09"/>
    <w:rsid w:val="00460008"/>
    <w:rsid w:val="004601EC"/>
    <w:rsid w:val="00460711"/>
    <w:rsid w:val="0046096F"/>
    <w:rsid w:val="00460D19"/>
    <w:rsid w:val="00461BED"/>
    <w:rsid w:val="00462C45"/>
    <w:rsid w:val="00465216"/>
    <w:rsid w:val="00467285"/>
    <w:rsid w:val="00472326"/>
    <w:rsid w:val="00474F97"/>
    <w:rsid w:val="0047518B"/>
    <w:rsid w:val="00477511"/>
    <w:rsid w:val="00480488"/>
    <w:rsid w:val="00480967"/>
    <w:rsid w:val="00482F83"/>
    <w:rsid w:val="0048534B"/>
    <w:rsid w:val="004858DA"/>
    <w:rsid w:val="00486880"/>
    <w:rsid w:val="00487B23"/>
    <w:rsid w:val="00490F81"/>
    <w:rsid w:val="00493E8A"/>
    <w:rsid w:val="0049786F"/>
    <w:rsid w:val="004A052C"/>
    <w:rsid w:val="004A13B7"/>
    <w:rsid w:val="004A17EF"/>
    <w:rsid w:val="004A1AAF"/>
    <w:rsid w:val="004A2277"/>
    <w:rsid w:val="004A30B6"/>
    <w:rsid w:val="004A53EC"/>
    <w:rsid w:val="004A73CC"/>
    <w:rsid w:val="004A7ED5"/>
    <w:rsid w:val="004B22A8"/>
    <w:rsid w:val="004B3042"/>
    <w:rsid w:val="004B56C1"/>
    <w:rsid w:val="004B5EE2"/>
    <w:rsid w:val="004B75B7"/>
    <w:rsid w:val="004C41C7"/>
    <w:rsid w:val="004C4D87"/>
    <w:rsid w:val="004C51CA"/>
    <w:rsid w:val="004C5839"/>
    <w:rsid w:val="004C6CA0"/>
    <w:rsid w:val="004C72A3"/>
    <w:rsid w:val="004C7E95"/>
    <w:rsid w:val="004D32C3"/>
    <w:rsid w:val="004D3464"/>
    <w:rsid w:val="004D39F2"/>
    <w:rsid w:val="004D5361"/>
    <w:rsid w:val="004D5842"/>
    <w:rsid w:val="004D5E7B"/>
    <w:rsid w:val="004D605E"/>
    <w:rsid w:val="004E13B2"/>
    <w:rsid w:val="004E1F03"/>
    <w:rsid w:val="004E3D19"/>
    <w:rsid w:val="004E5F09"/>
    <w:rsid w:val="004E6F60"/>
    <w:rsid w:val="004E7404"/>
    <w:rsid w:val="004E75C5"/>
    <w:rsid w:val="004F066D"/>
    <w:rsid w:val="004F08CB"/>
    <w:rsid w:val="004F4022"/>
    <w:rsid w:val="004F4AF4"/>
    <w:rsid w:val="004F642A"/>
    <w:rsid w:val="004F6DD2"/>
    <w:rsid w:val="004F744B"/>
    <w:rsid w:val="004F7A46"/>
    <w:rsid w:val="00500EF6"/>
    <w:rsid w:val="005011A1"/>
    <w:rsid w:val="00501B6C"/>
    <w:rsid w:val="00502C46"/>
    <w:rsid w:val="00503949"/>
    <w:rsid w:val="005050B0"/>
    <w:rsid w:val="00511144"/>
    <w:rsid w:val="005132AC"/>
    <w:rsid w:val="00513FC9"/>
    <w:rsid w:val="0051580D"/>
    <w:rsid w:val="00516B4D"/>
    <w:rsid w:val="00516F06"/>
    <w:rsid w:val="00517290"/>
    <w:rsid w:val="005175D9"/>
    <w:rsid w:val="00517F78"/>
    <w:rsid w:val="00520E20"/>
    <w:rsid w:val="005210DE"/>
    <w:rsid w:val="00522E07"/>
    <w:rsid w:val="00523250"/>
    <w:rsid w:val="005259A0"/>
    <w:rsid w:val="005304FE"/>
    <w:rsid w:val="005333BE"/>
    <w:rsid w:val="00534B6F"/>
    <w:rsid w:val="00535005"/>
    <w:rsid w:val="005354A8"/>
    <w:rsid w:val="005411BB"/>
    <w:rsid w:val="0054176F"/>
    <w:rsid w:val="00543022"/>
    <w:rsid w:val="00547E5F"/>
    <w:rsid w:val="00553746"/>
    <w:rsid w:val="0055398C"/>
    <w:rsid w:val="00553E8D"/>
    <w:rsid w:val="00554537"/>
    <w:rsid w:val="005550DD"/>
    <w:rsid w:val="005557E6"/>
    <w:rsid w:val="00555CC8"/>
    <w:rsid w:val="00557780"/>
    <w:rsid w:val="00561875"/>
    <w:rsid w:val="00562872"/>
    <w:rsid w:val="00565A55"/>
    <w:rsid w:val="005668C1"/>
    <w:rsid w:val="00566B41"/>
    <w:rsid w:val="00566D51"/>
    <w:rsid w:val="0056740A"/>
    <w:rsid w:val="00567A77"/>
    <w:rsid w:val="005703C4"/>
    <w:rsid w:val="0057125B"/>
    <w:rsid w:val="00573584"/>
    <w:rsid w:val="00576F08"/>
    <w:rsid w:val="00577E7C"/>
    <w:rsid w:val="00580F14"/>
    <w:rsid w:val="00582666"/>
    <w:rsid w:val="00583759"/>
    <w:rsid w:val="00584984"/>
    <w:rsid w:val="0058603F"/>
    <w:rsid w:val="00586810"/>
    <w:rsid w:val="00592D74"/>
    <w:rsid w:val="00595122"/>
    <w:rsid w:val="00597EFB"/>
    <w:rsid w:val="005A0B20"/>
    <w:rsid w:val="005A3F19"/>
    <w:rsid w:val="005A3F1E"/>
    <w:rsid w:val="005A6D1E"/>
    <w:rsid w:val="005C1652"/>
    <w:rsid w:val="005C2824"/>
    <w:rsid w:val="005C403B"/>
    <w:rsid w:val="005C42E0"/>
    <w:rsid w:val="005C666C"/>
    <w:rsid w:val="005D0021"/>
    <w:rsid w:val="005D1748"/>
    <w:rsid w:val="005D37B4"/>
    <w:rsid w:val="005D5758"/>
    <w:rsid w:val="005D5D3E"/>
    <w:rsid w:val="005D721D"/>
    <w:rsid w:val="005E05F9"/>
    <w:rsid w:val="005E2C44"/>
    <w:rsid w:val="005E3820"/>
    <w:rsid w:val="005E3983"/>
    <w:rsid w:val="005E4040"/>
    <w:rsid w:val="005E7B9F"/>
    <w:rsid w:val="005F0413"/>
    <w:rsid w:val="005F15C9"/>
    <w:rsid w:val="005F34BA"/>
    <w:rsid w:val="005F3976"/>
    <w:rsid w:val="005F3F66"/>
    <w:rsid w:val="005F4997"/>
    <w:rsid w:val="005F6034"/>
    <w:rsid w:val="005F6E00"/>
    <w:rsid w:val="006002FF"/>
    <w:rsid w:val="006003C4"/>
    <w:rsid w:val="00600AC0"/>
    <w:rsid w:val="00600C91"/>
    <w:rsid w:val="006018DD"/>
    <w:rsid w:val="0060199E"/>
    <w:rsid w:val="006044FB"/>
    <w:rsid w:val="00604549"/>
    <w:rsid w:val="00605091"/>
    <w:rsid w:val="00605ED8"/>
    <w:rsid w:val="00606F0A"/>
    <w:rsid w:val="00607856"/>
    <w:rsid w:val="006134DF"/>
    <w:rsid w:val="00613635"/>
    <w:rsid w:val="00616D90"/>
    <w:rsid w:val="00621188"/>
    <w:rsid w:val="00622CC5"/>
    <w:rsid w:val="0062331B"/>
    <w:rsid w:val="0062378E"/>
    <w:rsid w:val="006247C6"/>
    <w:rsid w:val="006257ED"/>
    <w:rsid w:val="00626B96"/>
    <w:rsid w:val="00627D68"/>
    <w:rsid w:val="00631102"/>
    <w:rsid w:val="00636ECD"/>
    <w:rsid w:val="00636FD5"/>
    <w:rsid w:val="006415D5"/>
    <w:rsid w:val="00642889"/>
    <w:rsid w:val="006445EC"/>
    <w:rsid w:val="00645435"/>
    <w:rsid w:val="00646D65"/>
    <w:rsid w:val="00647589"/>
    <w:rsid w:val="00654287"/>
    <w:rsid w:val="006545E1"/>
    <w:rsid w:val="00656988"/>
    <w:rsid w:val="00660DEE"/>
    <w:rsid w:val="0066181C"/>
    <w:rsid w:val="00661E26"/>
    <w:rsid w:val="00662393"/>
    <w:rsid w:val="00665C87"/>
    <w:rsid w:val="00671D05"/>
    <w:rsid w:val="00673C73"/>
    <w:rsid w:val="00677380"/>
    <w:rsid w:val="00677BBF"/>
    <w:rsid w:val="006818B0"/>
    <w:rsid w:val="0068396D"/>
    <w:rsid w:val="00683C15"/>
    <w:rsid w:val="00684215"/>
    <w:rsid w:val="006844B8"/>
    <w:rsid w:val="00685637"/>
    <w:rsid w:val="00686179"/>
    <w:rsid w:val="00687607"/>
    <w:rsid w:val="00687B06"/>
    <w:rsid w:val="00691937"/>
    <w:rsid w:val="0069351E"/>
    <w:rsid w:val="00695808"/>
    <w:rsid w:val="00696A80"/>
    <w:rsid w:val="006A0DEA"/>
    <w:rsid w:val="006A3527"/>
    <w:rsid w:val="006A44BF"/>
    <w:rsid w:val="006A50DA"/>
    <w:rsid w:val="006A5A48"/>
    <w:rsid w:val="006A6570"/>
    <w:rsid w:val="006A762E"/>
    <w:rsid w:val="006A7BC8"/>
    <w:rsid w:val="006B0B19"/>
    <w:rsid w:val="006B3005"/>
    <w:rsid w:val="006B46FB"/>
    <w:rsid w:val="006B631B"/>
    <w:rsid w:val="006B78EE"/>
    <w:rsid w:val="006C029D"/>
    <w:rsid w:val="006C1CF5"/>
    <w:rsid w:val="006C4AA0"/>
    <w:rsid w:val="006D0A98"/>
    <w:rsid w:val="006D36D3"/>
    <w:rsid w:val="006D4FA5"/>
    <w:rsid w:val="006D6EB8"/>
    <w:rsid w:val="006E1D8C"/>
    <w:rsid w:val="006E21FB"/>
    <w:rsid w:val="006E2D6C"/>
    <w:rsid w:val="006E4A59"/>
    <w:rsid w:val="006E4C0D"/>
    <w:rsid w:val="006E5568"/>
    <w:rsid w:val="006E76E6"/>
    <w:rsid w:val="006E7DD2"/>
    <w:rsid w:val="006E7E53"/>
    <w:rsid w:val="006E7FDB"/>
    <w:rsid w:val="006F002F"/>
    <w:rsid w:val="006F1033"/>
    <w:rsid w:val="006F1E19"/>
    <w:rsid w:val="006F1E38"/>
    <w:rsid w:val="006F287D"/>
    <w:rsid w:val="006F48D9"/>
    <w:rsid w:val="006F51DF"/>
    <w:rsid w:val="006F6FF7"/>
    <w:rsid w:val="007007EA"/>
    <w:rsid w:val="00702B92"/>
    <w:rsid w:val="00703689"/>
    <w:rsid w:val="00703C11"/>
    <w:rsid w:val="007043D2"/>
    <w:rsid w:val="0070499B"/>
    <w:rsid w:val="0070556D"/>
    <w:rsid w:val="00706572"/>
    <w:rsid w:val="00710117"/>
    <w:rsid w:val="00710FE7"/>
    <w:rsid w:val="007112BC"/>
    <w:rsid w:val="00711316"/>
    <w:rsid w:val="0071495E"/>
    <w:rsid w:val="00716BDA"/>
    <w:rsid w:val="00717583"/>
    <w:rsid w:val="007179ED"/>
    <w:rsid w:val="007204DA"/>
    <w:rsid w:val="0072298B"/>
    <w:rsid w:val="007234CD"/>
    <w:rsid w:val="00723622"/>
    <w:rsid w:val="00723A9F"/>
    <w:rsid w:val="0072507F"/>
    <w:rsid w:val="00730476"/>
    <w:rsid w:val="0073145B"/>
    <w:rsid w:val="00731FE3"/>
    <w:rsid w:val="0073268B"/>
    <w:rsid w:val="00732A39"/>
    <w:rsid w:val="00732FC3"/>
    <w:rsid w:val="00733160"/>
    <w:rsid w:val="00737907"/>
    <w:rsid w:val="00737A61"/>
    <w:rsid w:val="00737B6C"/>
    <w:rsid w:val="00743C6B"/>
    <w:rsid w:val="00747370"/>
    <w:rsid w:val="007505C5"/>
    <w:rsid w:val="00751908"/>
    <w:rsid w:val="0075600B"/>
    <w:rsid w:val="0075639B"/>
    <w:rsid w:val="007567C6"/>
    <w:rsid w:val="00761062"/>
    <w:rsid w:val="00761BD4"/>
    <w:rsid w:val="0076202F"/>
    <w:rsid w:val="0076329A"/>
    <w:rsid w:val="0076484D"/>
    <w:rsid w:val="00765F5E"/>
    <w:rsid w:val="007701C3"/>
    <w:rsid w:val="007710D3"/>
    <w:rsid w:val="007736BE"/>
    <w:rsid w:val="00777E9F"/>
    <w:rsid w:val="00780570"/>
    <w:rsid w:val="0078176A"/>
    <w:rsid w:val="00784059"/>
    <w:rsid w:val="0078608B"/>
    <w:rsid w:val="0078616A"/>
    <w:rsid w:val="00792342"/>
    <w:rsid w:val="00792B3B"/>
    <w:rsid w:val="00794D85"/>
    <w:rsid w:val="007A1505"/>
    <w:rsid w:val="007A15DC"/>
    <w:rsid w:val="007A543C"/>
    <w:rsid w:val="007A5478"/>
    <w:rsid w:val="007A6749"/>
    <w:rsid w:val="007B159F"/>
    <w:rsid w:val="007B1F08"/>
    <w:rsid w:val="007B209F"/>
    <w:rsid w:val="007B21E4"/>
    <w:rsid w:val="007B2534"/>
    <w:rsid w:val="007B358B"/>
    <w:rsid w:val="007B3CC5"/>
    <w:rsid w:val="007B415D"/>
    <w:rsid w:val="007B50A0"/>
    <w:rsid w:val="007B512A"/>
    <w:rsid w:val="007B53EC"/>
    <w:rsid w:val="007C128B"/>
    <w:rsid w:val="007C1ED2"/>
    <w:rsid w:val="007C2097"/>
    <w:rsid w:val="007C365A"/>
    <w:rsid w:val="007C459E"/>
    <w:rsid w:val="007C74E9"/>
    <w:rsid w:val="007C7EC7"/>
    <w:rsid w:val="007D36DC"/>
    <w:rsid w:val="007D4939"/>
    <w:rsid w:val="007D6A07"/>
    <w:rsid w:val="007D7C06"/>
    <w:rsid w:val="007E1773"/>
    <w:rsid w:val="007E25F9"/>
    <w:rsid w:val="007E4ABD"/>
    <w:rsid w:val="007E625F"/>
    <w:rsid w:val="007E7EDC"/>
    <w:rsid w:val="007F0356"/>
    <w:rsid w:val="007F42E0"/>
    <w:rsid w:val="007F45EA"/>
    <w:rsid w:val="007F636B"/>
    <w:rsid w:val="007F75CC"/>
    <w:rsid w:val="00800886"/>
    <w:rsid w:val="00802ADD"/>
    <w:rsid w:val="008061B7"/>
    <w:rsid w:val="0080664D"/>
    <w:rsid w:val="00806E6B"/>
    <w:rsid w:val="00807214"/>
    <w:rsid w:val="00810CD9"/>
    <w:rsid w:val="00813476"/>
    <w:rsid w:val="00813932"/>
    <w:rsid w:val="0081545C"/>
    <w:rsid w:val="00815D5F"/>
    <w:rsid w:val="00815F77"/>
    <w:rsid w:val="00816C03"/>
    <w:rsid w:val="00816EDB"/>
    <w:rsid w:val="008202FF"/>
    <w:rsid w:val="00821E9C"/>
    <w:rsid w:val="008238D0"/>
    <w:rsid w:val="0082450E"/>
    <w:rsid w:val="008253C7"/>
    <w:rsid w:val="0082586D"/>
    <w:rsid w:val="0082690B"/>
    <w:rsid w:val="008279FA"/>
    <w:rsid w:val="00830007"/>
    <w:rsid w:val="00830ABC"/>
    <w:rsid w:val="0083113E"/>
    <w:rsid w:val="0083298A"/>
    <w:rsid w:val="00834B81"/>
    <w:rsid w:val="00835965"/>
    <w:rsid w:val="008361BA"/>
    <w:rsid w:val="00841EE3"/>
    <w:rsid w:val="00844160"/>
    <w:rsid w:val="00845C78"/>
    <w:rsid w:val="00847134"/>
    <w:rsid w:val="00850966"/>
    <w:rsid w:val="00851336"/>
    <w:rsid w:val="008515A1"/>
    <w:rsid w:val="008531BE"/>
    <w:rsid w:val="0085337B"/>
    <w:rsid w:val="00853552"/>
    <w:rsid w:val="008572BC"/>
    <w:rsid w:val="008614AC"/>
    <w:rsid w:val="00861F70"/>
    <w:rsid w:val="008626E7"/>
    <w:rsid w:val="0086497B"/>
    <w:rsid w:val="00864D08"/>
    <w:rsid w:val="00865000"/>
    <w:rsid w:val="00870EE7"/>
    <w:rsid w:val="008713F2"/>
    <w:rsid w:val="008743D8"/>
    <w:rsid w:val="00880C5D"/>
    <w:rsid w:val="0088173F"/>
    <w:rsid w:val="00882112"/>
    <w:rsid w:val="00882D17"/>
    <w:rsid w:val="00885213"/>
    <w:rsid w:val="00890D6C"/>
    <w:rsid w:val="008916BA"/>
    <w:rsid w:val="00891CDD"/>
    <w:rsid w:val="00894401"/>
    <w:rsid w:val="00895F55"/>
    <w:rsid w:val="008962C1"/>
    <w:rsid w:val="00896D97"/>
    <w:rsid w:val="008A0603"/>
    <w:rsid w:val="008A0AE0"/>
    <w:rsid w:val="008A1688"/>
    <w:rsid w:val="008A1F52"/>
    <w:rsid w:val="008A4495"/>
    <w:rsid w:val="008A47B5"/>
    <w:rsid w:val="008A5488"/>
    <w:rsid w:val="008A787A"/>
    <w:rsid w:val="008B23C4"/>
    <w:rsid w:val="008B4CAD"/>
    <w:rsid w:val="008B79B2"/>
    <w:rsid w:val="008C22D0"/>
    <w:rsid w:val="008C241A"/>
    <w:rsid w:val="008C3DF2"/>
    <w:rsid w:val="008C6069"/>
    <w:rsid w:val="008C7DF7"/>
    <w:rsid w:val="008D04B8"/>
    <w:rsid w:val="008D0D3B"/>
    <w:rsid w:val="008D392E"/>
    <w:rsid w:val="008D7671"/>
    <w:rsid w:val="008E7EFF"/>
    <w:rsid w:val="008F38C5"/>
    <w:rsid w:val="008F686C"/>
    <w:rsid w:val="00902E70"/>
    <w:rsid w:val="0090321A"/>
    <w:rsid w:val="0090348B"/>
    <w:rsid w:val="009042AC"/>
    <w:rsid w:val="009051B0"/>
    <w:rsid w:val="0091025C"/>
    <w:rsid w:val="00911181"/>
    <w:rsid w:val="00912410"/>
    <w:rsid w:val="0091385C"/>
    <w:rsid w:val="00915132"/>
    <w:rsid w:val="00917785"/>
    <w:rsid w:val="00917C88"/>
    <w:rsid w:val="009200BD"/>
    <w:rsid w:val="009209A0"/>
    <w:rsid w:val="00921509"/>
    <w:rsid w:val="00921B61"/>
    <w:rsid w:val="00922DBC"/>
    <w:rsid w:val="0092413C"/>
    <w:rsid w:val="00924F2E"/>
    <w:rsid w:val="00926226"/>
    <w:rsid w:val="0092622D"/>
    <w:rsid w:val="0092785F"/>
    <w:rsid w:val="009312A0"/>
    <w:rsid w:val="009331D0"/>
    <w:rsid w:val="009404DE"/>
    <w:rsid w:val="0094089E"/>
    <w:rsid w:val="009409C0"/>
    <w:rsid w:val="009431AD"/>
    <w:rsid w:val="0094324D"/>
    <w:rsid w:val="0094398F"/>
    <w:rsid w:val="00944F60"/>
    <w:rsid w:val="00945246"/>
    <w:rsid w:val="00947C3A"/>
    <w:rsid w:val="0095481F"/>
    <w:rsid w:val="009552C5"/>
    <w:rsid w:val="009555D2"/>
    <w:rsid w:val="0096011F"/>
    <w:rsid w:val="009617F9"/>
    <w:rsid w:val="00961826"/>
    <w:rsid w:val="00964129"/>
    <w:rsid w:val="009657BC"/>
    <w:rsid w:val="00967E53"/>
    <w:rsid w:val="009722D5"/>
    <w:rsid w:val="009726C2"/>
    <w:rsid w:val="00975980"/>
    <w:rsid w:val="009777D9"/>
    <w:rsid w:val="00981699"/>
    <w:rsid w:val="0098198F"/>
    <w:rsid w:val="00983EA2"/>
    <w:rsid w:val="00983FC8"/>
    <w:rsid w:val="00984181"/>
    <w:rsid w:val="00984E9A"/>
    <w:rsid w:val="00991B88"/>
    <w:rsid w:val="00991FEE"/>
    <w:rsid w:val="00992110"/>
    <w:rsid w:val="00992444"/>
    <w:rsid w:val="009933BD"/>
    <w:rsid w:val="00995778"/>
    <w:rsid w:val="009973A7"/>
    <w:rsid w:val="009A030D"/>
    <w:rsid w:val="009A11B3"/>
    <w:rsid w:val="009A1F31"/>
    <w:rsid w:val="009A2D19"/>
    <w:rsid w:val="009A37A3"/>
    <w:rsid w:val="009A41D1"/>
    <w:rsid w:val="009A424D"/>
    <w:rsid w:val="009A439E"/>
    <w:rsid w:val="009A4C72"/>
    <w:rsid w:val="009A579D"/>
    <w:rsid w:val="009B14AC"/>
    <w:rsid w:val="009B2775"/>
    <w:rsid w:val="009B4E21"/>
    <w:rsid w:val="009B4F9F"/>
    <w:rsid w:val="009C05D7"/>
    <w:rsid w:val="009C1F40"/>
    <w:rsid w:val="009C2367"/>
    <w:rsid w:val="009C2848"/>
    <w:rsid w:val="009C3EE2"/>
    <w:rsid w:val="009C5251"/>
    <w:rsid w:val="009C5ABF"/>
    <w:rsid w:val="009C5D11"/>
    <w:rsid w:val="009C68B1"/>
    <w:rsid w:val="009E3297"/>
    <w:rsid w:val="009E36DE"/>
    <w:rsid w:val="009E410F"/>
    <w:rsid w:val="009E4337"/>
    <w:rsid w:val="009F0C18"/>
    <w:rsid w:val="009F1BF3"/>
    <w:rsid w:val="009F2334"/>
    <w:rsid w:val="009F4852"/>
    <w:rsid w:val="009F734F"/>
    <w:rsid w:val="00A009A1"/>
    <w:rsid w:val="00A027C0"/>
    <w:rsid w:val="00A02E3D"/>
    <w:rsid w:val="00A06C53"/>
    <w:rsid w:val="00A06EA8"/>
    <w:rsid w:val="00A10F05"/>
    <w:rsid w:val="00A11465"/>
    <w:rsid w:val="00A11B2A"/>
    <w:rsid w:val="00A12611"/>
    <w:rsid w:val="00A13A3E"/>
    <w:rsid w:val="00A14529"/>
    <w:rsid w:val="00A15344"/>
    <w:rsid w:val="00A2004F"/>
    <w:rsid w:val="00A219E3"/>
    <w:rsid w:val="00A246B6"/>
    <w:rsid w:val="00A257CD"/>
    <w:rsid w:val="00A263B5"/>
    <w:rsid w:val="00A26C94"/>
    <w:rsid w:val="00A275D0"/>
    <w:rsid w:val="00A3305D"/>
    <w:rsid w:val="00A336FD"/>
    <w:rsid w:val="00A34E5D"/>
    <w:rsid w:val="00A3586B"/>
    <w:rsid w:val="00A358FD"/>
    <w:rsid w:val="00A35AD1"/>
    <w:rsid w:val="00A375B5"/>
    <w:rsid w:val="00A37C4D"/>
    <w:rsid w:val="00A4302F"/>
    <w:rsid w:val="00A47BD0"/>
    <w:rsid w:val="00A47E70"/>
    <w:rsid w:val="00A513E9"/>
    <w:rsid w:val="00A51B68"/>
    <w:rsid w:val="00A51CD2"/>
    <w:rsid w:val="00A55219"/>
    <w:rsid w:val="00A55A83"/>
    <w:rsid w:val="00A633DE"/>
    <w:rsid w:val="00A63ABF"/>
    <w:rsid w:val="00A63B05"/>
    <w:rsid w:val="00A6772E"/>
    <w:rsid w:val="00A67925"/>
    <w:rsid w:val="00A71545"/>
    <w:rsid w:val="00A71C02"/>
    <w:rsid w:val="00A71E6D"/>
    <w:rsid w:val="00A73649"/>
    <w:rsid w:val="00A73818"/>
    <w:rsid w:val="00A73ECC"/>
    <w:rsid w:val="00A7448A"/>
    <w:rsid w:val="00A74673"/>
    <w:rsid w:val="00A7671C"/>
    <w:rsid w:val="00A82415"/>
    <w:rsid w:val="00A82A93"/>
    <w:rsid w:val="00A83307"/>
    <w:rsid w:val="00A84189"/>
    <w:rsid w:val="00A863C5"/>
    <w:rsid w:val="00A87C56"/>
    <w:rsid w:val="00A927DA"/>
    <w:rsid w:val="00A93911"/>
    <w:rsid w:val="00A97B51"/>
    <w:rsid w:val="00AA1EE4"/>
    <w:rsid w:val="00AA5D73"/>
    <w:rsid w:val="00AA70E5"/>
    <w:rsid w:val="00AA73DB"/>
    <w:rsid w:val="00AB0E4C"/>
    <w:rsid w:val="00AB1436"/>
    <w:rsid w:val="00AB1D1F"/>
    <w:rsid w:val="00AB4DE4"/>
    <w:rsid w:val="00AB7B8E"/>
    <w:rsid w:val="00AC0F0C"/>
    <w:rsid w:val="00AC3308"/>
    <w:rsid w:val="00AC3CDB"/>
    <w:rsid w:val="00AC72EF"/>
    <w:rsid w:val="00AD1CD8"/>
    <w:rsid w:val="00AD32E4"/>
    <w:rsid w:val="00AD371F"/>
    <w:rsid w:val="00AD4309"/>
    <w:rsid w:val="00AD5796"/>
    <w:rsid w:val="00AD773D"/>
    <w:rsid w:val="00AD7D7F"/>
    <w:rsid w:val="00AE0127"/>
    <w:rsid w:val="00AE1A86"/>
    <w:rsid w:val="00AE34D5"/>
    <w:rsid w:val="00AE3667"/>
    <w:rsid w:val="00AE69E8"/>
    <w:rsid w:val="00AE6CE3"/>
    <w:rsid w:val="00AF2947"/>
    <w:rsid w:val="00AF3430"/>
    <w:rsid w:val="00AF3D0E"/>
    <w:rsid w:val="00AF4BC8"/>
    <w:rsid w:val="00AF5469"/>
    <w:rsid w:val="00AF6511"/>
    <w:rsid w:val="00AF70A3"/>
    <w:rsid w:val="00B043F2"/>
    <w:rsid w:val="00B04947"/>
    <w:rsid w:val="00B04E14"/>
    <w:rsid w:val="00B10E37"/>
    <w:rsid w:val="00B12C35"/>
    <w:rsid w:val="00B13B1B"/>
    <w:rsid w:val="00B2215C"/>
    <w:rsid w:val="00B2393E"/>
    <w:rsid w:val="00B258BB"/>
    <w:rsid w:val="00B2628A"/>
    <w:rsid w:val="00B32C1A"/>
    <w:rsid w:val="00B3637F"/>
    <w:rsid w:val="00B36D21"/>
    <w:rsid w:val="00B37CD6"/>
    <w:rsid w:val="00B37F8B"/>
    <w:rsid w:val="00B412BF"/>
    <w:rsid w:val="00B43783"/>
    <w:rsid w:val="00B4470E"/>
    <w:rsid w:val="00B508AE"/>
    <w:rsid w:val="00B51024"/>
    <w:rsid w:val="00B533B5"/>
    <w:rsid w:val="00B536A6"/>
    <w:rsid w:val="00B55FBB"/>
    <w:rsid w:val="00B56BCB"/>
    <w:rsid w:val="00B63346"/>
    <w:rsid w:val="00B64CC7"/>
    <w:rsid w:val="00B66B24"/>
    <w:rsid w:val="00B66E75"/>
    <w:rsid w:val="00B67B97"/>
    <w:rsid w:val="00B70919"/>
    <w:rsid w:val="00B70F34"/>
    <w:rsid w:val="00B71599"/>
    <w:rsid w:val="00B72845"/>
    <w:rsid w:val="00B73BBC"/>
    <w:rsid w:val="00B7401C"/>
    <w:rsid w:val="00B76B68"/>
    <w:rsid w:val="00B80259"/>
    <w:rsid w:val="00B865D2"/>
    <w:rsid w:val="00B86BAA"/>
    <w:rsid w:val="00B91914"/>
    <w:rsid w:val="00B9212A"/>
    <w:rsid w:val="00B9322D"/>
    <w:rsid w:val="00B93B2C"/>
    <w:rsid w:val="00B96628"/>
    <w:rsid w:val="00B968C8"/>
    <w:rsid w:val="00B976F6"/>
    <w:rsid w:val="00BA27AE"/>
    <w:rsid w:val="00BA2BC1"/>
    <w:rsid w:val="00BA3EC5"/>
    <w:rsid w:val="00BA46C2"/>
    <w:rsid w:val="00BA49BB"/>
    <w:rsid w:val="00BA4FC6"/>
    <w:rsid w:val="00BA5358"/>
    <w:rsid w:val="00BA552F"/>
    <w:rsid w:val="00BB0175"/>
    <w:rsid w:val="00BB086E"/>
    <w:rsid w:val="00BB17DB"/>
    <w:rsid w:val="00BB4105"/>
    <w:rsid w:val="00BB4909"/>
    <w:rsid w:val="00BB5DFC"/>
    <w:rsid w:val="00BB7AFC"/>
    <w:rsid w:val="00BC0DAC"/>
    <w:rsid w:val="00BC2A1F"/>
    <w:rsid w:val="00BC3CB5"/>
    <w:rsid w:val="00BC5DF7"/>
    <w:rsid w:val="00BC65FE"/>
    <w:rsid w:val="00BC7C69"/>
    <w:rsid w:val="00BD0A48"/>
    <w:rsid w:val="00BD279D"/>
    <w:rsid w:val="00BD3980"/>
    <w:rsid w:val="00BD4A5D"/>
    <w:rsid w:val="00BD503B"/>
    <w:rsid w:val="00BD5C84"/>
    <w:rsid w:val="00BD6BB8"/>
    <w:rsid w:val="00BD6EDC"/>
    <w:rsid w:val="00BD71CC"/>
    <w:rsid w:val="00BE2BCA"/>
    <w:rsid w:val="00BE3121"/>
    <w:rsid w:val="00BE3184"/>
    <w:rsid w:val="00BE64C4"/>
    <w:rsid w:val="00BE6D5A"/>
    <w:rsid w:val="00BE7D4E"/>
    <w:rsid w:val="00BF194A"/>
    <w:rsid w:val="00C000D4"/>
    <w:rsid w:val="00C01A9C"/>
    <w:rsid w:val="00C01B1B"/>
    <w:rsid w:val="00C02606"/>
    <w:rsid w:val="00C03627"/>
    <w:rsid w:val="00C03704"/>
    <w:rsid w:val="00C03FDC"/>
    <w:rsid w:val="00C047C5"/>
    <w:rsid w:val="00C101B6"/>
    <w:rsid w:val="00C1032E"/>
    <w:rsid w:val="00C20549"/>
    <w:rsid w:val="00C206FA"/>
    <w:rsid w:val="00C21D0B"/>
    <w:rsid w:val="00C275B5"/>
    <w:rsid w:val="00C33CF9"/>
    <w:rsid w:val="00C33D32"/>
    <w:rsid w:val="00C345E2"/>
    <w:rsid w:val="00C37E41"/>
    <w:rsid w:val="00C404A9"/>
    <w:rsid w:val="00C4069C"/>
    <w:rsid w:val="00C41607"/>
    <w:rsid w:val="00C4531B"/>
    <w:rsid w:val="00C45378"/>
    <w:rsid w:val="00C4606E"/>
    <w:rsid w:val="00C466A4"/>
    <w:rsid w:val="00C46EB7"/>
    <w:rsid w:val="00C47AA2"/>
    <w:rsid w:val="00C47EDE"/>
    <w:rsid w:val="00C50A24"/>
    <w:rsid w:val="00C50AF9"/>
    <w:rsid w:val="00C51A51"/>
    <w:rsid w:val="00C55EB0"/>
    <w:rsid w:val="00C57119"/>
    <w:rsid w:val="00C60537"/>
    <w:rsid w:val="00C62054"/>
    <w:rsid w:val="00C6306D"/>
    <w:rsid w:val="00C63B15"/>
    <w:rsid w:val="00C655F7"/>
    <w:rsid w:val="00C6654E"/>
    <w:rsid w:val="00C67459"/>
    <w:rsid w:val="00C755CA"/>
    <w:rsid w:val="00C75975"/>
    <w:rsid w:val="00C84FE7"/>
    <w:rsid w:val="00C85546"/>
    <w:rsid w:val="00C85D57"/>
    <w:rsid w:val="00C865D1"/>
    <w:rsid w:val="00C9086D"/>
    <w:rsid w:val="00C93F7C"/>
    <w:rsid w:val="00C942E9"/>
    <w:rsid w:val="00C95985"/>
    <w:rsid w:val="00C95B06"/>
    <w:rsid w:val="00C967B0"/>
    <w:rsid w:val="00C97042"/>
    <w:rsid w:val="00CA09CB"/>
    <w:rsid w:val="00CA55EB"/>
    <w:rsid w:val="00CA5B7D"/>
    <w:rsid w:val="00CB13B5"/>
    <w:rsid w:val="00CB255C"/>
    <w:rsid w:val="00CB297D"/>
    <w:rsid w:val="00CB4B0F"/>
    <w:rsid w:val="00CB52F2"/>
    <w:rsid w:val="00CB620B"/>
    <w:rsid w:val="00CB747E"/>
    <w:rsid w:val="00CB7676"/>
    <w:rsid w:val="00CB7EF5"/>
    <w:rsid w:val="00CC23AB"/>
    <w:rsid w:val="00CC2AB6"/>
    <w:rsid w:val="00CC4327"/>
    <w:rsid w:val="00CC4DF5"/>
    <w:rsid w:val="00CC5026"/>
    <w:rsid w:val="00CC5F0F"/>
    <w:rsid w:val="00CC69E5"/>
    <w:rsid w:val="00CD11A7"/>
    <w:rsid w:val="00CD35D4"/>
    <w:rsid w:val="00CD41AD"/>
    <w:rsid w:val="00CD4ABC"/>
    <w:rsid w:val="00CD6893"/>
    <w:rsid w:val="00CD728F"/>
    <w:rsid w:val="00CD739C"/>
    <w:rsid w:val="00CE2D1F"/>
    <w:rsid w:val="00CE32B7"/>
    <w:rsid w:val="00CE351F"/>
    <w:rsid w:val="00CE3CF7"/>
    <w:rsid w:val="00CE4C54"/>
    <w:rsid w:val="00CE4F66"/>
    <w:rsid w:val="00CF074E"/>
    <w:rsid w:val="00D01E78"/>
    <w:rsid w:val="00D01EF9"/>
    <w:rsid w:val="00D02514"/>
    <w:rsid w:val="00D03F9A"/>
    <w:rsid w:val="00D046C7"/>
    <w:rsid w:val="00D051CA"/>
    <w:rsid w:val="00D05E1E"/>
    <w:rsid w:val="00D06892"/>
    <w:rsid w:val="00D06BFA"/>
    <w:rsid w:val="00D10716"/>
    <w:rsid w:val="00D108FC"/>
    <w:rsid w:val="00D11536"/>
    <w:rsid w:val="00D12456"/>
    <w:rsid w:val="00D1348F"/>
    <w:rsid w:val="00D145AF"/>
    <w:rsid w:val="00D14652"/>
    <w:rsid w:val="00D14EAF"/>
    <w:rsid w:val="00D15DC0"/>
    <w:rsid w:val="00D202F0"/>
    <w:rsid w:val="00D204B5"/>
    <w:rsid w:val="00D240EF"/>
    <w:rsid w:val="00D25B90"/>
    <w:rsid w:val="00D263C7"/>
    <w:rsid w:val="00D269DB"/>
    <w:rsid w:val="00D327AE"/>
    <w:rsid w:val="00D3469E"/>
    <w:rsid w:val="00D346C6"/>
    <w:rsid w:val="00D357F0"/>
    <w:rsid w:val="00D35AC2"/>
    <w:rsid w:val="00D37382"/>
    <w:rsid w:val="00D41625"/>
    <w:rsid w:val="00D42A7F"/>
    <w:rsid w:val="00D450EF"/>
    <w:rsid w:val="00D454C0"/>
    <w:rsid w:val="00D47542"/>
    <w:rsid w:val="00D47C53"/>
    <w:rsid w:val="00D510E2"/>
    <w:rsid w:val="00D51695"/>
    <w:rsid w:val="00D52688"/>
    <w:rsid w:val="00D52BEC"/>
    <w:rsid w:val="00D5333C"/>
    <w:rsid w:val="00D53457"/>
    <w:rsid w:val="00D54D4D"/>
    <w:rsid w:val="00D54E5C"/>
    <w:rsid w:val="00D57073"/>
    <w:rsid w:val="00D600E4"/>
    <w:rsid w:val="00D60284"/>
    <w:rsid w:val="00D6030A"/>
    <w:rsid w:val="00D611A1"/>
    <w:rsid w:val="00D62FA6"/>
    <w:rsid w:val="00D657A8"/>
    <w:rsid w:val="00D658CD"/>
    <w:rsid w:val="00D715BE"/>
    <w:rsid w:val="00D73356"/>
    <w:rsid w:val="00D75F63"/>
    <w:rsid w:val="00D7743C"/>
    <w:rsid w:val="00D81544"/>
    <w:rsid w:val="00D83BDE"/>
    <w:rsid w:val="00D876F4"/>
    <w:rsid w:val="00D87C2E"/>
    <w:rsid w:val="00D87CCF"/>
    <w:rsid w:val="00D87D9C"/>
    <w:rsid w:val="00D87EC4"/>
    <w:rsid w:val="00D95C69"/>
    <w:rsid w:val="00D96F8A"/>
    <w:rsid w:val="00DA247F"/>
    <w:rsid w:val="00DA57EE"/>
    <w:rsid w:val="00DA7EBF"/>
    <w:rsid w:val="00DB0579"/>
    <w:rsid w:val="00DB5C0F"/>
    <w:rsid w:val="00DC1534"/>
    <w:rsid w:val="00DC1B54"/>
    <w:rsid w:val="00DC2D06"/>
    <w:rsid w:val="00DC3270"/>
    <w:rsid w:val="00DC4FA5"/>
    <w:rsid w:val="00DC5020"/>
    <w:rsid w:val="00DC5316"/>
    <w:rsid w:val="00DC57A0"/>
    <w:rsid w:val="00DC6E9C"/>
    <w:rsid w:val="00DC7E2C"/>
    <w:rsid w:val="00DD1D36"/>
    <w:rsid w:val="00DD3DA3"/>
    <w:rsid w:val="00DD4580"/>
    <w:rsid w:val="00DD5200"/>
    <w:rsid w:val="00DD545C"/>
    <w:rsid w:val="00DD64EF"/>
    <w:rsid w:val="00DD6BF5"/>
    <w:rsid w:val="00DD7289"/>
    <w:rsid w:val="00DD7EDE"/>
    <w:rsid w:val="00DE34CF"/>
    <w:rsid w:val="00DE4920"/>
    <w:rsid w:val="00DE520C"/>
    <w:rsid w:val="00DE6AD3"/>
    <w:rsid w:val="00DE7245"/>
    <w:rsid w:val="00DE7D3E"/>
    <w:rsid w:val="00DF0E9E"/>
    <w:rsid w:val="00DF1D11"/>
    <w:rsid w:val="00DF3F6A"/>
    <w:rsid w:val="00DF470A"/>
    <w:rsid w:val="00DF52D9"/>
    <w:rsid w:val="00DF5445"/>
    <w:rsid w:val="00DF68F5"/>
    <w:rsid w:val="00E02D11"/>
    <w:rsid w:val="00E02D54"/>
    <w:rsid w:val="00E07B77"/>
    <w:rsid w:val="00E07B84"/>
    <w:rsid w:val="00E105D0"/>
    <w:rsid w:val="00E109FB"/>
    <w:rsid w:val="00E10E20"/>
    <w:rsid w:val="00E114E1"/>
    <w:rsid w:val="00E14B77"/>
    <w:rsid w:val="00E23561"/>
    <w:rsid w:val="00E23A44"/>
    <w:rsid w:val="00E23D29"/>
    <w:rsid w:val="00E241D1"/>
    <w:rsid w:val="00E27F3A"/>
    <w:rsid w:val="00E3054B"/>
    <w:rsid w:val="00E31BAE"/>
    <w:rsid w:val="00E32501"/>
    <w:rsid w:val="00E359E0"/>
    <w:rsid w:val="00E36015"/>
    <w:rsid w:val="00E432D4"/>
    <w:rsid w:val="00E453A7"/>
    <w:rsid w:val="00E45FA0"/>
    <w:rsid w:val="00E47764"/>
    <w:rsid w:val="00E47EC1"/>
    <w:rsid w:val="00E526ED"/>
    <w:rsid w:val="00E52859"/>
    <w:rsid w:val="00E53D6B"/>
    <w:rsid w:val="00E55BFD"/>
    <w:rsid w:val="00E5654B"/>
    <w:rsid w:val="00E56A3C"/>
    <w:rsid w:val="00E573F3"/>
    <w:rsid w:val="00E60C18"/>
    <w:rsid w:val="00E614D8"/>
    <w:rsid w:val="00E63796"/>
    <w:rsid w:val="00E65232"/>
    <w:rsid w:val="00E656E8"/>
    <w:rsid w:val="00E65A4B"/>
    <w:rsid w:val="00E65EC8"/>
    <w:rsid w:val="00E67FA1"/>
    <w:rsid w:val="00E72EC0"/>
    <w:rsid w:val="00E74EC6"/>
    <w:rsid w:val="00E7534B"/>
    <w:rsid w:val="00E8274F"/>
    <w:rsid w:val="00E845B1"/>
    <w:rsid w:val="00E84F86"/>
    <w:rsid w:val="00E9014A"/>
    <w:rsid w:val="00E902AC"/>
    <w:rsid w:val="00E91126"/>
    <w:rsid w:val="00E913F2"/>
    <w:rsid w:val="00E95342"/>
    <w:rsid w:val="00E961BD"/>
    <w:rsid w:val="00E97219"/>
    <w:rsid w:val="00EA00D6"/>
    <w:rsid w:val="00EA1D90"/>
    <w:rsid w:val="00EA64A6"/>
    <w:rsid w:val="00EA736A"/>
    <w:rsid w:val="00EB0335"/>
    <w:rsid w:val="00EB25D1"/>
    <w:rsid w:val="00EB4575"/>
    <w:rsid w:val="00EB4C6B"/>
    <w:rsid w:val="00EB75F3"/>
    <w:rsid w:val="00EC01CF"/>
    <w:rsid w:val="00EC113E"/>
    <w:rsid w:val="00EC4D42"/>
    <w:rsid w:val="00EC6AD7"/>
    <w:rsid w:val="00ED0232"/>
    <w:rsid w:val="00ED0A80"/>
    <w:rsid w:val="00ED22C0"/>
    <w:rsid w:val="00ED2F7C"/>
    <w:rsid w:val="00ED4C1D"/>
    <w:rsid w:val="00ED60C7"/>
    <w:rsid w:val="00ED738C"/>
    <w:rsid w:val="00EE0090"/>
    <w:rsid w:val="00EE3031"/>
    <w:rsid w:val="00EE4AFC"/>
    <w:rsid w:val="00EE7D7C"/>
    <w:rsid w:val="00EF1057"/>
    <w:rsid w:val="00EF223D"/>
    <w:rsid w:val="00EF5878"/>
    <w:rsid w:val="00F00132"/>
    <w:rsid w:val="00F02101"/>
    <w:rsid w:val="00F03D63"/>
    <w:rsid w:val="00F048FB"/>
    <w:rsid w:val="00F04A08"/>
    <w:rsid w:val="00F059AE"/>
    <w:rsid w:val="00F07520"/>
    <w:rsid w:val="00F10E04"/>
    <w:rsid w:val="00F11862"/>
    <w:rsid w:val="00F12BAB"/>
    <w:rsid w:val="00F203CC"/>
    <w:rsid w:val="00F20CF9"/>
    <w:rsid w:val="00F240C5"/>
    <w:rsid w:val="00F25D98"/>
    <w:rsid w:val="00F2657A"/>
    <w:rsid w:val="00F271C5"/>
    <w:rsid w:val="00F300FB"/>
    <w:rsid w:val="00F30A54"/>
    <w:rsid w:val="00F30A68"/>
    <w:rsid w:val="00F315EA"/>
    <w:rsid w:val="00F32227"/>
    <w:rsid w:val="00F35DDA"/>
    <w:rsid w:val="00F367B4"/>
    <w:rsid w:val="00F36D4A"/>
    <w:rsid w:val="00F36F04"/>
    <w:rsid w:val="00F40ECE"/>
    <w:rsid w:val="00F43453"/>
    <w:rsid w:val="00F43C2A"/>
    <w:rsid w:val="00F43CBE"/>
    <w:rsid w:val="00F43D5D"/>
    <w:rsid w:val="00F44AAA"/>
    <w:rsid w:val="00F450AB"/>
    <w:rsid w:val="00F45E94"/>
    <w:rsid w:val="00F47144"/>
    <w:rsid w:val="00F50011"/>
    <w:rsid w:val="00F50788"/>
    <w:rsid w:val="00F5121D"/>
    <w:rsid w:val="00F524D6"/>
    <w:rsid w:val="00F52CED"/>
    <w:rsid w:val="00F57DC6"/>
    <w:rsid w:val="00F646B5"/>
    <w:rsid w:val="00F648B1"/>
    <w:rsid w:val="00F72017"/>
    <w:rsid w:val="00F72FAE"/>
    <w:rsid w:val="00F732EF"/>
    <w:rsid w:val="00F73E57"/>
    <w:rsid w:val="00F747A9"/>
    <w:rsid w:val="00F74E50"/>
    <w:rsid w:val="00F75A1A"/>
    <w:rsid w:val="00F8242F"/>
    <w:rsid w:val="00F82BED"/>
    <w:rsid w:val="00F83911"/>
    <w:rsid w:val="00F8469A"/>
    <w:rsid w:val="00F84D08"/>
    <w:rsid w:val="00F85DB3"/>
    <w:rsid w:val="00F86EBA"/>
    <w:rsid w:val="00F9135C"/>
    <w:rsid w:val="00F91A97"/>
    <w:rsid w:val="00F939D5"/>
    <w:rsid w:val="00F94C88"/>
    <w:rsid w:val="00F95814"/>
    <w:rsid w:val="00F976F3"/>
    <w:rsid w:val="00FA1E42"/>
    <w:rsid w:val="00FA2A5D"/>
    <w:rsid w:val="00FA4826"/>
    <w:rsid w:val="00FA4992"/>
    <w:rsid w:val="00FA51CA"/>
    <w:rsid w:val="00FA5B44"/>
    <w:rsid w:val="00FA72A5"/>
    <w:rsid w:val="00FB6386"/>
    <w:rsid w:val="00FC2153"/>
    <w:rsid w:val="00FC2499"/>
    <w:rsid w:val="00FC2735"/>
    <w:rsid w:val="00FC2E81"/>
    <w:rsid w:val="00FC385C"/>
    <w:rsid w:val="00FC545D"/>
    <w:rsid w:val="00FC6E2C"/>
    <w:rsid w:val="00FC77D0"/>
    <w:rsid w:val="00FD07ED"/>
    <w:rsid w:val="00FD3691"/>
    <w:rsid w:val="00FD53EB"/>
    <w:rsid w:val="00FD60FA"/>
    <w:rsid w:val="00FE62E6"/>
    <w:rsid w:val="00FE6B78"/>
    <w:rsid w:val="00FF15FA"/>
    <w:rsid w:val="00FF18ED"/>
    <w:rsid w:val="00FF3838"/>
    <w:rsid w:val="00FF39D3"/>
    <w:rsid w:val="00FF65DD"/>
    <w:rsid w:val="00FF731B"/>
    <w:rsid w:val="00FF7DBF"/>
    <w:rsid w:val="0B9A4026"/>
    <w:rsid w:val="490E2A9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4631CA"/>
  <w15:docId w15:val="{EA5AE475-3128-4496-B8DD-EDEB26C22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uiPriority="99" w:qFormat="1"/>
    <w:lsdException w:name="header" w:qFormat="1"/>
    <w:lsdException w:name="footer" w:qFormat="1"/>
    <w:lsdException w:name="index heading" w:qFormat="1"/>
    <w:lsdException w:name="caption" w:qFormat="1"/>
    <w:lsdException w:name="footnote reference" w:semiHidden="1" w:qFormat="1"/>
    <w:lsdException w:name="annotation reference" w:semiHidden="1"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6096F"/>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rsid w:val="00A55219"/>
    <w:pPr>
      <w:spacing w:before="120"/>
      <w:outlineLvl w:val="2"/>
    </w:pPr>
    <w:rPr>
      <w:sz w:val="22"/>
      <w:lang w:val="zh-CN" w:eastAsia="zh-CN"/>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rPr>
      <w:rFonts w:eastAsia="MS Mincho"/>
      <w:lang w:eastAsia="en-US"/>
    </w:rPr>
  </w:style>
  <w:style w:type="paragraph" w:styleId="BodyText">
    <w:name w:val="Body Text"/>
    <w:basedOn w:val="Normal"/>
    <w:link w:val="BodyTextChar"/>
    <w:qFormat/>
  </w:style>
  <w:style w:type="paragraph" w:styleId="BodyTextIndent">
    <w:name w:val="Body Text Indent"/>
    <w:basedOn w:val="Normal"/>
    <w:link w:val="BodyTextIndentChar"/>
    <w:qFormat/>
    <w:pPr>
      <w:spacing w:after="120"/>
      <w:ind w:left="426" w:hanging="426"/>
      <w:jc w:val="both"/>
    </w:pPr>
    <w:rPr>
      <w:rFonts w:eastAsia="MS Mincho"/>
      <w:sz w:val="22"/>
      <w:lang w:val="zh-CN" w:eastAsia="zh-CN"/>
    </w:rPr>
  </w:style>
  <w:style w:type="paragraph" w:styleId="PlainText">
    <w:name w:val="Plain Text"/>
    <w:basedOn w:val="Normal"/>
    <w:link w:val="PlainTextChar"/>
    <w:qFormat/>
    <w:rPr>
      <w:rFonts w:ascii="Courier New" w:eastAsia="MS Mincho"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rPr>
      <w:rFonts w:ascii="Tahoma" w:eastAsia="MS Mincho" w:hAnsi="Tahoma"/>
      <w:sz w:val="16"/>
      <w:szCs w:val="16"/>
      <w:lang w:eastAsia="en-US"/>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lang w:val="zh-CN"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NO">
    <w:name w:val="NO"/>
    <w:basedOn w:val="Normal"/>
    <w:link w:val="NOChar"/>
    <w:qFormat/>
    <w:pPr>
      <w:keepLines/>
      <w:ind w:left="1135" w:hanging="851"/>
    </w:pPr>
    <w:rPr>
      <w:lang w:val="zh-CN" w:eastAsia="zh-CN"/>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rPr>
      <w:lang w:val="zh-CN" w:eastAsia="zh-CN"/>
    </w:rPr>
  </w:style>
  <w:style w:type="paragraph" w:customStyle="1" w:styleId="B2">
    <w:name w:val="B2"/>
    <w:basedOn w:val="List2"/>
    <w:link w:val="B2Char"/>
    <w:qFormat/>
    <w:rPr>
      <w:lang w:val="zh-CN" w:eastAsia="zh-CN"/>
    </w:rPr>
  </w:style>
  <w:style w:type="paragraph" w:customStyle="1" w:styleId="B3">
    <w:name w:val="B3"/>
    <w:basedOn w:val="List3"/>
    <w:link w:val="B3Char2"/>
    <w:qFormat/>
    <w:rPr>
      <w:lang w:val="zh-CN" w:eastAsia="zh-CN"/>
    </w:rPr>
  </w:style>
  <w:style w:type="paragraph" w:customStyle="1" w:styleId="B4">
    <w:name w:val="B4"/>
    <w:basedOn w:val="List4"/>
    <w:link w:val="B4Char"/>
    <w:qFormat/>
    <w:rPr>
      <w:lang w:val="zh-CN" w:eastAsia="zh-CN"/>
    </w:rPr>
  </w:style>
  <w:style w:type="paragraph" w:customStyle="1" w:styleId="B5">
    <w:name w:val="B5"/>
    <w:basedOn w:val="List5"/>
    <w:link w:val="B5Char"/>
    <w:qFormat/>
    <w:rPr>
      <w:lang w:val="zh-CN" w:eastAsia="zh-CN"/>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val="en-GB" w:eastAsia="en-US"/>
    </w:rPr>
  </w:style>
  <w:style w:type="character" w:customStyle="1" w:styleId="Heading4Char">
    <w:name w:val="Heading 4 Char"/>
    <w:link w:val="Heading4"/>
    <w:qFormat/>
    <w:locked/>
    <w:rPr>
      <w:rFonts w:ascii="Arial" w:eastAsia="Times New Roman" w:hAnsi="Arial"/>
      <w:sz w:val="24"/>
    </w:rPr>
  </w:style>
  <w:style w:type="character" w:customStyle="1" w:styleId="Heading3Char">
    <w:name w:val="Heading 3 Char"/>
    <w:link w:val="Heading3"/>
    <w:qFormat/>
    <w:rsid w:val="00A55219"/>
    <w:rPr>
      <w:rFonts w:ascii="Arial" w:eastAsia="Times New Roman" w:hAnsi="Arial"/>
      <w:sz w:val="22"/>
      <w:lang w:val="zh-CN"/>
    </w:rPr>
  </w:style>
  <w:style w:type="character" w:customStyle="1" w:styleId="TALCar">
    <w:name w:val="TAL Car"/>
    <w:link w:val="TAL"/>
    <w:qFormat/>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NOChar">
    <w:name w:val="NO Char"/>
    <w:link w:val="NO"/>
    <w:qFormat/>
    <w:rPr>
      <w:rFonts w:ascii="Times New Roman" w:eastAsia="Times New Roman" w:hAnsi="Times New Roman"/>
    </w:rPr>
  </w:style>
  <w:style w:type="character" w:customStyle="1" w:styleId="PLChar">
    <w:name w:val="PL Char"/>
    <w:link w:val="PL"/>
    <w:qFormat/>
    <w:rPr>
      <w:rFonts w:ascii="Courier New" w:eastAsia="Times New Roman" w:hAnsi="Courier New"/>
      <w:sz w:val="16"/>
      <w:lang w:bidi="ar-SA"/>
    </w:rPr>
  </w:style>
  <w:style w:type="character" w:customStyle="1" w:styleId="B1Char1">
    <w:name w:val="B1 Char1"/>
    <w:link w:val="B1"/>
    <w:qFormat/>
    <w:rPr>
      <w:rFonts w:ascii="Times New Roman" w:eastAsia="Times New Roman" w:hAnsi="Times New Roman"/>
    </w:rPr>
  </w:style>
  <w:style w:type="character" w:customStyle="1" w:styleId="B2Char">
    <w:name w:val="B2 Char"/>
    <w:link w:val="B2"/>
    <w:qFormat/>
    <w:rPr>
      <w:rFonts w:ascii="Times New Roman" w:eastAsia="Times New Roman" w:hAnsi="Times New Roman"/>
    </w:rPr>
  </w:style>
  <w:style w:type="character" w:customStyle="1" w:styleId="B3Char2">
    <w:name w:val="B3 Char2"/>
    <w:link w:val="B3"/>
    <w:qFormat/>
    <w:rPr>
      <w:rFonts w:ascii="Times New Roman" w:eastAsia="Times New Roman" w:hAnsi="Times New Roman"/>
    </w:rPr>
  </w:style>
  <w:style w:type="character" w:customStyle="1" w:styleId="B4Char">
    <w:name w:val="B4 Char"/>
    <w:link w:val="B4"/>
    <w:qFormat/>
    <w:rPr>
      <w:rFonts w:ascii="Times New Roman" w:eastAsia="Times New Roman" w:hAnsi="Times New Roman"/>
    </w:rPr>
  </w:style>
  <w:style w:type="character" w:customStyle="1" w:styleId="B5Char">
    <w:name w:val="B5 Char"/>
    <w:link w:val="B5"/>
    <w:qFormat/>
    <w:rPr>
      <w:rFonts w:ascii="Times New Roman" w:eastAsia="Times New Roman" w:hAnsi="Times New Roman"/>
    </w:rPr>
  </w:style>
  <w:style w:type="character" w:customStyle="1" w:styleId="Heading9Char">
    <w:name w:val="Heading 9 Char"/>
    <w:link w:val="Heading9"/>
    <w:qFormat/>
    <w:rPr>
      <w:rFonts w:ascii="Arial" w:eastAsia="Times New Roman" w:hAnsi="Arial"/>
      <w:sz w:val="36"/>
    </w:rPr>
  </w:style>
  <w:style w:type="character" w:customStyle="1" w:styleId="TFChar">
    <w:name w:val="TF Char"/>
    <w:link w:val="TF"/>
    <w:qFormat/>
    <w:rPr>
      <w:rFonts w:ascii="Arial" w:eastAsia="Times New Roman" w:hAnsi="Arial"/>
      <w:b/>
    </w:rPr>
  </w:style>
  <w:style w:type="character" w:customStyle="1" w:styleId="EditorsNoteChar">
    <w:name w:val="Editor's Note Char"/>
    <w:link w:val="EditorsNote"/>
    <w:qFormat/>
    <w:rPr>
      <w:rFonts w:ascii="Times New Roman" w:eastAsia="Times New Roman" w:hAnsi="Times New Roman"/>
      <w:color w:val="FF0000"/>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ommentTextChar">
    <w:name w:val="Comment Text Char"/>
    <w:link w:val="CommentText"/>
    <w:uiPriority w:val="99"/>
    <w:semiHidden/>
    <w:rPr>
      <w:rFonts w:ascii="Times New Roman" w:hAnsi="Times New Roman"/>
      <w:lang w:val="en-GB" w:eastAsia="en-US"/>
    </w:rPr>
  </w:style>
  <w:style w:type="paragraph" w:customStyle="1" w:styleId="INDENT1">
    <w:name w:val="INDENT1"/>
    <w:basedOn w:val="Normal"/>
    <w:pPr>
      <w:ind w:left="851"/>
    </w:pPr>
    <w:rPr>
      <w:lang w:eastAsia="en-GB"/>
    </w:rPr>
  </w:style>
  <w:style w:type="paragraph" w:customStyle="1" w:styleId="INDENT2">
    <w:name w:val="INDENT2"/>
    <w:basedOn w:val="Normal"/>
    <w:pPr>
      <w:ind w:left="1135" w:hanging="284"/>
    </w:pPr>
    <w:rPr>
      <w:lang w:eastAsia="en-GB"/>
    </w:rPr>
  </w:style>
  <w:style w:type="paragraph" w:customStyle="1" w:styleId="INDENT3">
    <w:name w:val="INDENT3"/>
    <w:basedOn w:val="Normal"/>
    <w:pPr>
      <w:ind w:left="1701" w:hanging="567"/>
    </w:pPr>
    <w:rPr>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pPr>
      <w:keepNext/>
      <w:keepLines/>
    </w:pPr>
    <w:rPr>
      <w:b/>
      <w:lang w:eastAsia="en-GB"/>
    </w:rPr>
  </w:style>
  <w:style w:type="character" w:customStyle="1" w:styleId="PlainTextChar">
    <w:name w:val="Plain Text Char"/>
    <w:link w:val="PlainText"/>
    <w:rPr>
      <w:rFonts w:ascii="Courier New" w:hAnsi="Courier New"/>
      <w:lang w:val="nb-NO" w:eastAsia="ja-JP"/>
    </w:rPr>
  </w:style>
  <w:style w:type="paragraph" w:customStyle="1" w:styleId="TAJ">
    <w:name w:val="TAJ"/>
    <w:basedOn w:val="TH"/>
  </w:style>
  <w:style w:type="paragraph" w:customStyle="1" w:styleId="Guidance">
    <w:name w:val="Guidance"/>
    <w:basedOn w:val="Normal"/>
    <w:rPr>
      <w:i/>
      <w:color w:val="0000FF"/>
      <w:lang w:eastAsia="en-GB"/>
    </w:rPr>
  </w:style>
  <w:style w:type="character" w:customStyle="1" w:styleId="BodyTextIndentChar">
    <w:name w:val="Body Text Indent Char"/>
    <w:link w:val="BodyTextIndent"/>
    <w:qFormat/>
    <w:rPr>
      <w:rFonts w:ascii="Times New Roman" w:hAnsi="Times New Roman"/>
      <w:sz w:val="22"/>
      <w:lang w:val="zh-CN" w:eastAsia="zh-CN"/>
    </w:rPr>
  </w:style>
  <w:style w:type="character" w:customStyle="1" w:styleId="BodyText2Char">
    <w:name w:val="Body Text 2 Char"/>
    <w:link w:val="BodyText2"/>
    <w:qFormat/>
    <w:rPr>
      <w:rFonts w:ascii="Times New Roman" w:hAnsi="Times New Roman"/>
      <w:sz w:val="24"/>
      <w:lang w:val="zh-CN" w:eastAsia="en-GB"/>
    </w:rPr>
  </w:style>
  <w:style w:type="paragraph" w:customStyle="1" w:styleId="B6">
    <w:name w:val="B6"/>
    <w:basedOn w:val="B5"/>
    <w:link w:val="B6Char"/>
    <w:qFormat/>
    <w:pPr>
      <w:ind w:left="1985"/>
    </w:pPr>
    <w:rPr>
      <w:rFonts w:eastAsia="MS Mincho"/>
      <w:lang w:val="en-GB" w:eastAsia="ja-JP"/>
    </w:rPr>
  </w:style>
  <w:style w:type="character" w:customStyle="1" w:styleId="B6Char">
    <w:name w:val="B6 Char"/>
    <w:link w:val="B6"/>
    <w:qFormat/>
    <w:rPr>
      <w:rFonts w:ascii="Times New Roman" w:hAnsi="Times New Roman"/>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qFormat/>
    <w:locked/>
    <w:rPr>
      <w:rFonts w:ascii="Calibri" w:eastAsia="Calibri" w:hAnsi="Calibri"/>
      <w:sz w:val="22"/>
      <w:szCs w:val="22"/>
      <w:lang w:val="en-GB" w:eastAsia="en-US"/>
    </w:rPr>
  </w:style>
  <w:style w:type="paragraph" w:customStyle="1" w:styleId="B7">
    <w:name w:val="B7"/>
    <w:basedOn w:val="B6"/>
    <w:link w:val="B7Char"/>
    <w:qFormat/>
    <w:pPr>
      <w:ind w:left="2269"/>
    </w:pPr>
  </w:style>
  <w:style w:type="character" w:customStyle="1" w:styleId="B7Char">
    <w:name w:val="B7 Char"/>
    <w:link w:val="B7"/>
    <w:qFormat/>
  </w:style>
  <w:style w:type="paragraph" w:customStyle="1" w:styleId="Revision1">
    <w:name w:val="Revision1"/>
    <w:hidden/>
    <w:uiPriority w:val="99"/>
    <w:semiHidden/>
    <w:qFormat/>
    <w:rPr>
      <w:rFonts w:ascii="Times New Roman" w:hAnsi="Times New Roman"/>
      <w:lang w:val="en-GB" w:eastAsia="en-US"/>
    </w:rPr>
  </w:style>
  <w:style w:type="paragraph" w:customStyle="1" w:styleId="EmailDiscussion">
    <w:name w:val="EmailDiscussion"/>
    <w:basedOn w:val="Normal"/>
    <w:next w:val="Normal"/>
    <w:qFormat/>
    <w:pPr>
      <w:numPr>
        <w:numId w:val="1"/>
      </w:numPr>
      <w:spacing w:before="40" w:after="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locked/>
    <w:rPr>
      <w:rFonts w:ascii="Arial" w:hAnsi="Arial"/>
      <w:lang w:eastAsia="en-US" w:bidi="ar-SA"/>
    </w:rPr>
  </w:style>
  <w:style w:type="character" w:customStyle="1" w:styleId="TACChar">
    <w:name w:val="TAC Char"/>
    <w:link w:val="TAC"/>
    <w:qFormat/>
    <w:rPr>
      <w:rFonts w:ascii="Arial" w:eastAsia="Times New Roman" w:hAnsi="Arial"/>
      <w:sz w:val="18"/>
      <w:lang w:val="zh-CN" w:eastAsia="zh-CN"/>
    </w:rPr>
  </w:style>
  <w:style w:type="character" w:customStyle="1" w:styleId="BodyTextChar">
    <w:name w:val="Body Text Char"/>
    <w:link w:val="BodyText"/>
    <w:qFormat/>
    <w:rPr>
      <w:rFonts w:ascii="Times New Roman" w:eastAsia="Times New Roman" w:hAnsi="Times New Roman"/>
      <w:lang w:val="en-GB" w:eastAsia="ja-JP"/>
    </w:rPr>
  </w:style>
  <w:style w:type="paragraph" w:customStyle="1" w:styleId="Reference">
    <w:name w:val="Reference"/>
    <w:basedOn w:val="Normal"/>
    <w:link w:val="ReferenceChar"/>
    <w:qFormat/>
    <w:pPr>
      <w:numPr>
        <w:numId w:val="2"/>
      </w:numPr>
      <w:spacing w:after="120"/>
      <w:jc w:val="both"/>
    </w:pPr>
    <w:rPr>
      <w:rFonts w:ascii="Arial" w:eastAsia="Batang" w:hAnsi="Arial"/>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sz w:val="18"/>
      <w:lang w:val="en-GB" w:eastAsia="ja-JP"/>
    </w:rPr>
  </w:style>
  <w:style w:type="character" w:customStyle="1" w:styleId="TAHChar">
    <w:name w:val="TAH Char"/>
    <w:qFormat/>
    <w:rPr>
      <w:rFonts w:ascii="Arial" w:hAnsi="Arial"/>
      <w:b/>
      <w:sz w:val="18"/>
      <w:lang w:val="en-GB" w:eastAsia="en-US"/>
    </w:rPr>
  </w:style>
  <w:style w:type="paragraph" w:customStyle="1" w:styleId="NOte">
    <w:name w:val="NOte"/>
    <w:basedOn w:val="Normal"/>
    <w:qFormat/>
    <w:pPr>
      <w:ind w:left="400"/>
      <w:jc w:val="both"/>
    </w:pPr>
    <w:rPr>
      <w:rFonts w:ascii="Arial" w:eastAsia="Malgun Gothic" w:hAnsi="Arial" w:cs="Arial"/>
      <w:lang w:val="en-US" w:eastAsia="ko-KR"/>
    </w:rPr>
  </w:style>
  <w:style w:type="character" w:customStyle="1" w:styleId="ReferenceChar">
    <w:name w:val="Reference Char"/>
    <w:link w:val="Reference"/>
    <w:qFormat/>
    <w:rPr>
      <w:rFonts w:ascii="Arial" w:eastAsia="Batang" w:hAnsi="Arial"/>
      <w:lang w:val="en-GB"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hAnsi="Arial"/>
      <w:szCs w:val="24"/>
      <w:lang w:val="zh-CN" w:eastAsia="zh-CN"/>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lang w:val="zh-CN" w:eastAsia="zh-CN"/>
    </w:rPr>
  </w:style>
  <w:style w:type="character" w:customStyle="1" w:styleId="Doc-text2Char">
    <w:name w:val="Doc-text2 Char"/>
    <w:link w:val="Doc-text2"/>
    <w:qFormat/>
    <w:rPr>
      <w:rFonts w:ascii="Arial" w:eastAsia="Times New Roman" w:hAnsi="Arial"/>
      <w:szCs w:val="24"/>
      <w:lang w:val="zh-CN" w:eastAsia="zh-CN"/>
    </w:rPr>
  </w:style>
  <w:style w:type="character" w:customStyle="1" w:styleId="Doc-titleChar">
    <w:name w:val="Doc-title Char"/>
    <w:link w:val="Doc-title"/>
    <w:qFormat/>
    <w:rPr>
      <w:rFonts w:ascii="Arial" w:eastAsia="Times New Roman" w:hAnsi="Arial"/>
      <w:szCs w:val="24"/>
      <w:lang w:val="zh-CN" w:eastAsia="zh-CN"/>
    </w:rPr>
  </w:style>
  <w:style w:type="paragraph" w:customStyle="1" w:styleId="Agreement">
    <w:name w:val="Agreement"/>
    <w:basedOn w:val="Normal"/>
    <w:next w:val="Normal"/>
    <w:uiPriority w:val="99"/>
    <w:qFormat/>
    <w:pPr>
      <w:numPr>
        <w:numId w:val="3"/>
      </w:numPr>
      <w:overflowPunct/>
      <w:autoSpaceDE/>
      <w:autoSpaceDN/>
      <w:adjustRightInd/>
      <w:spacing w:before="60" w:after="0" w:line="259" w:lineRule="auto"/>
      <w:textAlignment w:val="auto"/>
    </w:pPr>
    <w:rPr>
      <w:rFonts w:ascii="Arial" w:eastAsia="MS Mincho" w:hAnsi="Arial"/>
      <w:b/>
      <w:szCs w:val="24"/>
      <w:lang w:eastAsia="en-GB"/>
    </w:rPr>
  </w:style>
  <w:style w:type="paragraph" w:customStyle="1" w:styleId="Noramal">
    <w:name w:val="Noramal"/>
    <w:basedOn w:val="TH"/>
    <w:qFormat/>
    <w:rPr>
      <w:lang w:eastAsia="ko-KR"/>
    </w:rPr>
  </w:style>
  <w:style w:type="paragraph" w:customStyle="1" w:styleId="EditorsNoteAuto">
    <w:name w:val="Editor's Note + Auto"/>
    <w:basedOn w:val="Normal"/>
    <w:qFormat/>
    <w:pPr>
      <w:keepLines/>
      <w:spacing w:line="259" w:lineRule="auto"/>
      <w:ind w:left="1135" w:hanging="851"/>
    </w:pPr>
    <w:rPr>
      <w:color w:val="FF0000"/>
    </w:rPr>
  </w:style>
  <w:style w:type="character" w:customStyle="1" w:styleId="TANChar">
    <w:name w:val="TAN Char"/>
    <w:link w:val="TAN"/>
    <w:qFormat/>
    <w:rPr>
      <w:rFonts w:ascii="Arial" w:eastAsia="Times New Roman" w:hAnsi="Arial"/>
      <w:sz w:val="18"/>
      <w:lang w:val="zh-CN" w:eastAsia="zh-CN"/>
    </w:rPr>
  </w:style>
  <w:style w:type="table" w:customStyle="1" w:styleId="TableGrid10">
    <w:name w:val="Table Grid1"/>
    <w:basedOn w:val="TableNormal"/>
    <w:uiPriority w:val="39"/>
    <w:qFormat/>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qFormat/>
    <w:pPr>
      <w:tabs>
        <w:tab w:val="left" w:pos="1701"/>
        <w:tab w:val="right" w:pos="9639"/>
      </w:tabs>
      <w:overflowPunct/>
      <w:autoSpaceDE/>
      <w:autoSpaceDN/>
      <w:adjustRightInd/>
      <w:spacing w:after="240"/>
      <w:textAlignment w:val="auto"/>
    </w:pPr>
    <w:rPr>
      <w:rFonts w:eastAsia="Malgun Gothic"/>
      <w:b/>
      <w:sz w:val="24"/>
      <w:szCs w:val="24"/>
      <w:lang w:val="en-US" w:eastAsia="ko-KR"/>
    </w:rPr>
  </w:style>
  <w:style w:type="table" w:customStyle="1" w:styleId="1">
    <w:name w:val="网格型1"/>
    <w:basedOn w:val="TableNormal"/>
    <w:uiPriority w:val="39"/>
    <w:qFormat/>
    <w:rPr>
      <w:rFonts w:ascii="等线" w:eastAsia="等线" w:hAnsi="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B1Zchn">
    <w:name w:val="B1 Zchn"/>
    <w:qFormat/>
    <w:locked/>
    <w:rPr>
      <w:rFonts w:ascii="Times New Roman" w:eastAsia="Times New Roman" w:hAnsi="Times New Roman"/>
    </w:rPr>
  </w:style>
  <w:style w:type="character" w:customStyle="1" w:styleId="CaptionChar">
    <w:name w:val="Caption Char"/>
    <w:link w:val="Caption"/>
    <w:qFormat/>
    <w:rPr>
      <w:rFonts w:ascii="Times New Roman" w:eastAsia="Times New Roman" w:hAnsi="Times New Roman"/>
      <w:b/>
      <w:lang w:val="en-GB" w:eastAsia="en-GB"/>
    </w:rPr>
  </w:style>
  <w:style w:type="character" w:customStyle="1" w:styleId="NOZchn">
    <w:name w:val="NO Zchn"/>
    <w:locked/>
    <w:rPr>
      <w:rFonts w:ascii="Times New Roman" w:eastAsia="Times New Roman" w:hAnsi="Times New Roman"/>
    </w:rPr>
  </w:style>
  <w:style w:type="character" w:styleId="UnresolvedMention">
    <w:name w:val="Unresolved Mention"/>
    <w:basedOn w:val="DefaultParagraphFont"/>
    <w:uiPriority w:val="99"/>
    <w:semiHidden/>
    <w:unhideWhenUsed/>
    <w:rsid w:val="00646D65"/>
    <w:rPr>
      <w:color w:val="605E5C"/>
      <w:shd w:val="clear" w:color="auto" w:fill="E1DFDD"/>
    </w:rPr>
  </w:style>
  <w:style w:type="character" w:customStyle="1" w:styleId="fontstyle01">
    <w:name w:val="fontstyle01"/>
    <w:basedOn w:val="DefaultParagraphFont"/>
    <w:rsid w:val="00224287"/>
    <w:rPr>
      <w:rFonts w:ascii="TimesNewRomanPSMT" w:eastAsia="TimesNewRomanPSMT" w:hAnsi="TimesNewRomanPSMT" w:hint="default"/>
      <w:color w:val="000000"/>
      <w:sz w:val="20"/>
      <w:szCs w:val="20"/>
    </w:rPr>
  </w:style>
  <w:style w:type="character" w:customStyle="1" w:styleId="Heading2Char">
    <w:name w:val="Heading 2 Char"/>
    <w:basedOn w:val="DefaultParagraphFont"/>
    <w:link w:val="Heading2"/>
    <w:rsid w:val="00150BDA"/>
    <w:rPr>
      <w:rFonts w:ascii="Arial" w:eastAsia="Times New Roman"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424063">
      <w:bodyDiv w:val="1"/>
      <w:marLeft w:val="0"/>
      <w:marRight w:val="0"/>
      <w:marTop w:val="0"/>
      <w:marBottom w:val="0"/>
      <w:divBdr>
        <w:top w:val="none" w:sz="0" w:space="0" w:color="auto"/>
        <w:left w:val="none" w:sz="0" w:space="0" w:color="auto"/>
        <w:bottom w:val="none" w:sz="0" w:space="0" w:color="auto"/>
        <w:right w:val="none" w:sz="0" w:space="0" w:color="auto"/>
      </w:divBdr>
    </w:div>
    <w:div w:id="131481706">
      <w:bodyDiv w:val="1"/>
      <w:marLeft w:val="0"/>
      <w:marRight w:val="0"/>
      <w:marTop w:val="0"/>
      <w:marBottom w:val="0"/>
      <w:divBdr>
        <w:top w:val="none" w:sz="0" w:space="0" w:color="auto"/>
        <w:left w:val="none" w:sz="0" w:space="0" w:color="auto"/>
        <w:bottom w:val="none" w:sz="0" w:space="0" w:color="auto"/>
        <w:right w:val="none" w:sz="0" w:space="0" w:color="auto"/>
      </w:divBdr>
    </w:div>
    <w:div w:id="176358285">
      <w:bodyDiv w:val="1"/>
      <w:marLeft w:val="0"/>
      <w:marRight w:val="0"/>
      <w:marTop w:val="0"/>
      <w:marBottom w:val="0"/>
      <w:divBdr>
        <w:top w:val="none" w:sz="0" w:space="0" w:color="auto"/>
        <w:left w:val="none" w:sz="0" w:space="0" w:color="auto"/>
        <w:bottom w:val="none" w:sz="0" w:space="0" w:color="auto"/>
        <w:right w:val="none" w:sz="0" w:space="0" w:color="auto"/>
      </w:divBdr>
    </w:div>
    <w:div w:id="230041452">
      <w:bodyDiv w:val="1"/>
      <w:marLeft w:val="0"/>
      <w:marRight w:val="0"/>
      <w:marTop w:val="0"/>
      <w:marBottom w:val="0"/>
      <w:divBdr>
        <w:top w:val="none" w:sz="0" w:space="0" w:color="auto"/>
        <w:left w:val="none" w:sz="0" w:space="0" w:color="auto"/>
        <w:bottom w:val="none" w:sz="0" w:space="0" w:color="auto"/>
        <w:right w:val="none" w:sz="0" w:space="0" w:color="auto"/>
      </w:divBdr>
    </w:div>
    <w:div w:id="244384711">
      <w:bodyDiv w:val="1"/>
      <w:marLeft w:val="0"/>
      <w:marRight w:val="0"/>
      <w:marTop w:val="0"/>
      <w:marBottom w:val="0"/>
      <w:divBdr>
        <w:top w:val="none" w:sz="0" w:space="0" w:color="auto"/>
        <w:left w:val="none" w:sz="0" w:space="0" w:color="auto"/>
        <w:bottom w:val="none" w:sz="0" w:space="0" w:color="auto"/>
        <w:right w:val="none" w:sz="0" w:space="0" w:color="auto"/>
      </w:divBdr>
    </w:div>
    <w:div w:id="268316196">
      <w:bodyDiv w:val="1"/>
      <w:marLeft w:val="0"/>
      <w:marRight w:val="0"/>
      <w:marTop w:val="0"/>
      <w:marBottom w:val="0"/>
      <w:divBdr>
        <w:top w:val="none" w:sz="0" w:space="0" w:color="auto"/>
        <w:left w:val="none" w:sz="0" w:space="0" w:color="auto"/>
        <w:bottom w:val="none" w:sz="0" w:space="0" w:color="auto"/>
        <w:right w:val="none" w:sz="0" w:space="0" w:color="auto"/>
      </w:divBdr>
    </w:div>
    <w:div w:id="271403644">
      <w:bodyDiv w:val="1"/>
      <w:marLeft w:val="0"/>
      <w:marRight w:val="0"/>
      <w:marTop w:val="0"/>
      <w:marBottom w:val="0"/>
      <w:divBdr>
        <w:top w:val="none" w:sz="0" w:space="0" w:color="auto"/>
        <w:left w:val="none" w:sz="0" w:space="0" w:color="auto"/>
        <w:bottom w:val="none" w:sz="0" w:space="0" w:color="auto"/>
        <w:right w:val="none" w:sz="0" w:space="0" w:color="auto"/>
      </w:divBdr>
    </w:div>
    <w:div w:id="285047173">
      <w:bodyDiv w:val="1"/>
      <w:marLeft w:val="0"/>
      <w:marRight w:val="0"/>
      <w:marTop w:val="0"/>
      <w:marBottom w:val="0"/>
      <w:divBdr>
        <w:top w:val="none" w:sz="0" w:space="0" w:color="auto"/>
        <w:left w:val="none" w:sz="0" w:space="0" w:color="auto"/>
        <w:bottom w:val="none" w:sz="0" w:space="0" w:color="auto"/>
        <w:right w:val="none" w:sz="0" w:space="0" w:color="auto"/>
      </w:divBdr>
    </w:div>
    <w:div w:id="294409449">
      <w:bodyDiv w:val="1"/>
      <w:marLeft w:val="0"/>
      <w:marRight w:val="0"/>
      <w:marTop w:val="0"/>
      <w:marBottom w:val="0"/>
      <w:divBdr>
        <w:top w:val="none" w:sz="0" w:space="0" w:color="auto"/>
        <w:left w:val="none" w:sz="0" w:space="0" w:color="auto"/>
        <w:bottom w:val="none" w:sz="0" w:space="0" w:color="auto"/>
        <w:right w:val="none" w:sz="0" w:space="0" w:color="auto"/>
      </w:divBdr>
    </w:div>
    <w:div w:id="337081253">
      <w:bodyDiv w:val="1"/>
      <w:marLeft w:val="0"/>
      <w:marRight w:val="0"/>
      <w:marTop w:val="0"/>
      <w:marBottom w:val="0"/>
      <w:divBdr>
        <w:top w:val="none" w:sz="0" w:space="0" w:color="auto"/>
        <w:left w:val="none" w:sz="0" w:space="0" w:color="auto"/>
        <w:bottom w:val="none" w:sz="0" w:space="0" w:color="auto"/>
        <w:right w:val="none" w:sz="0" w:space="0" w:color="auto"/>
      </w:divBdr>
    </w:div>
    <w:div w:id="383263626">
      <w:bodyDiv w:val="1"/>
      <w:marLeft w:val="0"/>
      <w:marRight w:val="0"/>
      <w:marTop w:val="0"/>
      <w:marBottom w:val="0"/>
      <w:divBdr>
        <w:top w:val="none" w:sz="0" w:space="0" w:color="auto"/>
        <w:left w:val="none" w:sz="0" w:space="0" w:color="auto"/>
        <w:bottom w:val="none" w:sz="0" w:space="0" w:color="auto"/>
        <w:right w:val="none" w:sz="0" w:space="0" w:color="auto"/>
      </w:divBdr>
    </w:div>
    <w:div w:id="388116444">
      <w:bodyDiv w:val="1"/>
      <w:marLeft w:val="0"/>
      <w:marRight w:val="0"/>
      <w:marTop w:val="0"/>
      <w:marBottom w:val="0"/>
      <w:divBdr>
        <w:top w:val="none" w:sz="0" w:space="0" w:color="auto"/>
        <w:left w:val="none" w:sz="0" w:space="0" w:color="auto"/>
        <w:bottom w:val="none" w:sz="0" w:space="0" w:color="auto"/>
        <w:right w:val="none" w:sz="0" w:space="0" w:color="auto"/>
      </w:divBdr>
    </w:div>
    <w:div w:id="429542854">
      <w:bodyDiv w:val="1"/>
      <w:marLeft w:val="0"/>
      <w:marRight w:val="0"/>
      <w:marTop w:val="0"/>
      <w:marBottom w:val="0"/>
      <w:divBdr>
        <w:top w:val="none" w:sz="0" w:space="0" w:color="auto"/>
        <w:left w:val="none" w:sz="0" w:space="0" w:color="auto"/>
        <w:bottom w:val="none" w:sz="0" w:space="0" w:color="auto"/>
        <w:right w:val="none" w:sz="0" w:space="0" w:color="auto"/>
      </w:divBdr>
    </w:div>
    <w:div w:id="487285124">
      <w:bodyDiv w:val="1"/>
      <w:marLeft w:val="0"/>
      <w:marRight w:val="0"/>
      <w:marTop w:val="0"/>
      <w:marBottom w:val="0"/>
      <w:divBdr>
        <w:top w:val="none" w:sz="0" w:space="0" w:color="auto"/>
        <w:left w:val="none" w:sz="0" w:space="0" w:color="auto"/>
        <w:bottom w:val="none" w:sz="0" w:space="0" w:color="auto"/>
        <w:right w:val="none" w:sz="0" w:space="0" w:color="auto"/>
      </w:divBdr>
    </w:div>
    <w:div w:id="493643426">
      <w:bodyDiv w:val="1"/>
      <w:marLeft w:val="0"/>
      <w:marRight w:val="0"/>
      <w:marTop w:val="0"/>
      <w:marBottom w:val="0"/>
      <w:divBdr>
        <w:top w:val="none" w:sz="0" w:space="0" w:color="auto"/>
        <w:left w:val="none" w:sz="0" w:space="0" w:color="auto"/>
        <w:bottom w:val="none" w:sz="0" w:space="0" w:color="auto"/>
        <w:right w:val="none" w:sz="0" w:space="0" w:color="auto"/>
      </w:divBdr>
    </w:div>
    <w:div w:id="583491446">
      <w:bodyDiv w:val="1"/>
      <w:marLeft w:val="0"/>
      <w:marRight w:val="0"/>
      <w:marTop w:val="0"/>
      <w:marBottom w:val="0"/>
      <w:divBdr>
        <w:top w:val="none" w:sz="0" w:space="0" w:color="auto"/>
        <w:left w:val="none" w:sz="0" w:space="0" w:color="auto"/>
        <w:bottom w:val="none" w:sz="0" w:space="0" w:color="auto"/>
        <w:right w:val="none" w:sz="0" w:space="0" w:color="auto"/>
      </w:divBdr>
    </w:div>
    <w:div w:id="664284043">
      <w:bodyDiv w:val="1"/>
      <w:marLeft w:val="0"/>
      <w:marRight w:val="0"/>
      <w:marTop w:val="0"/>
      <w:marBottom w:val="0"/>
      <w:divBdr>
        <w:top w:val="none" w:sz="0" w:space="0" w:color="auto"/>
        <w:left w:val="none" w:sz="0" w:space="0" w:color="auto"/>
        <w:bottom w:val="none" w:sz="0" w:space="0" w:color="auto"/>
        <w:right w:val="none" w:sz="0" w:space="0" w:color="auto"/>
      </w:divBdr>
    </w:div>
    <w:div w:id="695889455">
      <w:bodyDiv w:val="1"/>
      <w:marLeft w:val="0"/>
      <w:marRight w:val="0"/>
      <w:marTop w:val="0"/>
      <w:marBottom w:val="0"/>
      <w:divBdr>
        <w:top w:val="none" w:sz="0" w:space="0" w:color="auto"/>
        <w:left w:val="none" w:sz="0" w:space="0" w:color="auto"/>
        <w:bottom w:val="none" w:sz="0" w:space="0" w:color="auto"/>
        <w:right w:val="none" w:sz="0" w:space="0" w:color="auto"/>
      </w:divBdr>
    </w:div>
    <w:div w:id="747268133">
      <w:bodyDiv w:val="1"/>
      <w:marLeft w:val="0"/>
      <w:marRight w:val="0"/>
      <w:marTop w:val="0"/>
      <w:marBottom w:val="0"/>
      <w:divBdr>
        <w:top w:val="none" w:sz="0" w:space="0" w:color="auto"/>
        <w:left w:val="none" w:sz="0" w:space="0" w:color="auto"/>
        <w:bottom w:val="none" w:sz="0" w:space="0" w:color="auto"/>
        <w:right w:val="none" w:sz="0" w:space="0" w:color="auto"/>
      </w:divBdr>
    </w:div>
    <w:div w:id="803081031">
      <w:bodyDiv w:val="1"/>
      <w:marLeft w:val="0"/>
      <w:marRight w:val="0"/>
      <w:marTop w:val="0"/>
      <w:marBottom w:val="0"/>
      <w:divBdr>
        <w:top w:val="none" w:sz="0" w:space="0" w:color="auto"/>
        <w:left w:val="none" w:sz="0" w:space="0" w:color="auto"/>
        <w:bottom w:val="none" w:sz="0" w:space="0" w:color="auto"/>
        <w:right w:val="none" w:sz="0" w:space="0" w:color="auto"/>
      </w:divBdr>
    </w:div>
    <w:div w:id="904222128">
      <w:bodyDiv w:val="1"/>
      <w:marLeft w:val="0"/>
      <w:marRight w:val="0"/>
      <w:marTop w:val="0"/>
      <w:marBottom w:val="0"/>
      <w:divBdr>
        <w:top w:val="none" w:sz="0" w:space="0" w:color="auto"/>
        <w:left w:val="none" w:sz="0" w:space="0" w:color="auto"/>
        <w:bottom w:val="none" w:sz="0" w:space="0" w:color="auto"/>
        <w:right w:val="none" w:sz="0" w:space="0" w:color="auto"/>
      </w:divBdr>
    </w:div>
    <w:div w:id="939290490">
      <w:bodyDiv w:val="1"/>
      <w:marLeft w:val="0"/>
      <w:marRight w:val="0"/>
      <w:marTop w:val="0"/>
      <w:marBottom w:val="0"/>
      <w:divBdr>
        <w:top w:val="none" w:sz="0" w:space="0" w:color="auto"/>
        <w:left w:val="none" w:sz="0" w:space="0" w:color="auto"/>
        <w:bottom w:val="none" w:sz="0" w:space="0" w:color="auto"/>
        <w:right w:val="none" w:sz="0" w:space="0" w:color="auto"/>
      </w:divBdr>
    </w:div>
    <w:div w:id="944120912">
      <w:bodyDiv w:val="1"/>
      <w:marLeft w:val="0"/>
      <w:marRight w:val="0"/>
      <w:marTop w:val="0"/>
      <w:marBottom w:val="0"/>
      <w:divBdr>
        <w:top w:val="none" w:sz="0" w:space="0" w:color="auto"/>
        <w:left w:val="none" w:sz="0" w:space="0" w:color="auto"/>
        <w:bottom w:val="none" w:sz="0" w:space="0" w:color="auto"/>
        <w:right w:val="none" w:sz="0" w:space="0" w:color="auto"/>
      </w:divBdr>
    </w:div>
    <w:div w:id="1046224130">
      <w:bodyDiv w:val="1"/>
      <w:marLeft w:val="0"/>
      <w:marRight w:val="0"/>
      <w:marTop w:val="0"/>
      <w:marBottom w:val="0"/>
      <w:divBdr>
        <w:top w:val="none" w:sz="0" w:space="0" w:color="auto"/>
        <w:left w:val="none" w:sz="0" w:space="0" w:color="auto"/>
        <w:bottom w:val="none" w:sz="0" w:space="0" w:color="auto"/>
        <w:right w:val="none" w:sz="0" w:space="0" w:color="auto"/>
      </w:divBdr>
    </w:div>
    <w:div w:id="1075975317">
      <w:bodyDiv w:val="1"/>
      <w:marLeft w:val="0"/>
      <w:marRight w:val="0"/>
      <w:marTop w:val="0"/>
      <w:marBottom w:val="0"/>
      <w:divBdr>
        <w:top w:val="none" w:sz="0" w:space="0" w:color="auto"/>
        <w:left w:val="none" w:sz="0" w:space="0" w:color="auto"/>
        <w:bottom w:val="none" w:sz="0" w:space="0" w:color="auto"/>
        <w:right w:val="none" w:sz="0" w:space="0" w:color="auto"/>
      </w:divBdr>
    </w:div>
    <w:div w:id="1141650388">
      <w:bodyDiv w:val="1"/>
      <w:marLeft w:val="0"/>
      <w:marRight w:val="0"/>
      <w:marTop w:val="0"/>
      <w:marBottom w:val="0"/>
      <w:divBdr>
        <w:top w:val="none" w:sz="0" w:space="0" w:color="auto"/>
        <w:left w:val="none" w:sz="0" w:space="0" w:color="auto"/>
        <w:bottom w:val="none" w:sz="0" w:space="0" w:color="auto"/>
        <w:right w:val="none" w:sz="0" w:space="0" w:color="auto"/>
      </w:divBdr>
    </w:div>
    <w:div w:id="1153260155">
      <w:bodyDiv w:val="1"/>
      <w:marLeft w:val="0"/>
      <w:marRight w:val="0"/>
      <w:marTop w:val="0"/>
      <w:marBottom w:val="0"/>
      <w:divBdr>
        <w:top w:val="none" w:sz="0" w:space="0" w:color="auto"/>
        <w:left w:val="none" w:sz="0" w:space="0" w:color="auto"/>
        <w:bottom w:val="none" w:sz="0" w:space="0" w:color="auto"/>
        <w:right w:val="none" w:sz="0" w:space="0" w:color="auto"/>
      </w:divBdr>
    </w:div>
    <w:div w:id="1155991339">
      <w:bodyDiv w:val="1"/>
      <w:marLeft w:val="0"/>
      <w:marRight w:val="0"/>
      <w:marTop w:val="0"/>
      <w:marBottom w:val="0"/>
      <w:divBdr>
        <w:top w:val="none" w:sz="0" w:space="0" w:color="auto"/>
        <w:left w:val="none" w:sz="0" w:space="0" w:color="auto"/>
        <w:bottom w:val="none" w:sz="0" w:space="0" w:color="auto"/>
        <w:right w:val="none" w:sz="0" w:space="0" w:color="auto"/>
      </w:divBdr>
    </w:div>
    <w:div w:id="1157725633">
      <w:bodyDiv w:val="1"/>
      <w:marLeft w:val="0"/>
      <w:marRight w:val="0"/>
      <w:marTop w:val="0"/>
      <w:marBottom w:val="0"/>
      <w:divBdr>
        <w:top w:val="none" w:sz="0" w:space="0" w:color="auto"/>
        <w:left w:val="none" w:sz="0" w:space="0" w:color="auto"/>
        <w:bottom w:val="none" w:sz="0" w:space="0" w:color="auto"/>
        <w:right w:val="none" w:sz="0" w:space="0" w:color="auto"/>
      </w:divBdr>
    </w:div>
    <w:div w:id="1185167896">
      <w:bodyDiv w:val="1"/>
      <w:marLeft w:val="0"/>
      <w:marRight w:val="0"/>
      <w:marTop w:val="0"/>
      <w:marBottom w:val="0"/>
      <w:divBdr>
        <w:top w:val="none" w:sz="0" w:space="0" w:color="auto"/>
        <w:left w:val="none" w:sz="0" w:space="0" w:color="auto"/>
        <w:bottom w:val="none" w:sz="0" w:space="0" w:color="auto"/>
        <w:right w:val="none" w:sz="0" w:space="0" w:color="auto"/>
      </w:divBdr>
    </w:div>
    <w:div w:id="1211305914">
      <w:bodyDiv w:val="1"/>
      <w:marLeft w:val="0"/>
      <w:marRight w:val="0"/>
      <w:marTop w:val="0"/>
      <w:marBottom w:val="0"/>
      <w:divBdr>
        <w:top w:val="none" w:sz="0" w:space="0" w:color="auto"/>
        <w:left w:val="none" w:sz="0" w:space="0" w:color="auto"/>
        <w:bottom w:val="none" w:sz="0" w:space="0" w:color="auto"/>
        <w:right w:val="none" w:sz="0" w:space="0" w:color="auto"/>
      </w:divBdr>
    </w:div>
    <w:div w:id="1266230811">
      <w:bodyDiv w:val="1"/>
      <w:marLeft w:val="0"/>
      <w:marRight w:val="0"/>
      <w:marTop w:val="0"/>
      <w:marBottom w:val="0"/>
      <w:divBdr>
        <w:top w:val="none" w:sz="0" w:space="0" w:color="auto"/>
        <w:left w:val="none" w:sz="0" w:space="0" w:color="auto"/>
        <w:bottom w:val="none" w:sz="0" w:space="0" w:color="auto"/>
        <w:right w:val="none" w:sz="0" w:space="0" w:color="auto"/>
      </w:divBdr>
    </w:div>
    <w:div w:id="1324549868">
      <w:bodyDiv w:val="1"/>
      <w:marLeft w:val="0"/>
      <w:marRight w:val="0"/>
      <w:marTop w:val="0"/>
      <w:marBottom w:val="0"/>
      <w:divBdr>
        <w:top w:val="none" w:sz="0" w:space="0" w:color="auto"/>
        <w:left w:val="none" w:sz="0" w:space="0" w:color="auto"/>
        <w:bottom w:val="none" w:sz="0" w:space="0" w:color="auto"/>
        <w:right w:val="none" w:sz="0" w:space="0" w:color="auto"/>
      </w:divBdr>
    </w:div>
    <w:div w:id="1355690954">
      <w:bodyDiv w:val="1"/>
      <w:marLeft w:val="0"/>
      <w:marRight w:val="0"/>
      <w:marTop w:val="0"/>
      <w:marBottom w:val="0"/>
      <w:divBdr>
        <w:top w:val="none" w:sz="0" w:space="0" w:color="auto"/>
        <w:left w:val="none" w:sz="0" w:space="0" w:color="auto"/>
        <w:bottom w:val="none" w:sz="0" w:space="0" w:color="auto"/>
        <w:right w:val="none" w:sz="0" w:space="0" w:color="auto"/>
      </w:divBdr>
    </w:div>
    <w:div w:id="1380124915">
      <w:bodyDiv w:val="1"/>
      <w:marLeft w:val="0"/>
      <w:marRight w:val="0"/>
      <w:marTop w:val="0"/>
      <w:marBottom w:val="0"/>
      <w:divBdr>
        <w:top w:val="none" w:sz="0" w:space="0" w:color="auto"/>
        <w:left w:val="none" w:sz="0" w:space="0" w:color="auto"/>
        <w:bottom w:val="none" w:sz="0" w:space="0" w:color="auto"/>
        <w:right w:val="none" w:sz="0" w:space="0" w:color="auto"/>
      </w:divBdr>
    </w:div>
    <w:div w:id="1389961926">
      <w:bodyDiv w:val="1"/>
      <w:marLeft w:val="0"/>
      <w:marRight w:val="0"/>
      <w:marTop w:val="0"/>
      <w:marBottom w:val="0"/>
      <w:divBdr>
        <w:top w:val="none" w:sz="0" w:space="0" w:color="auto"/>
        <w:left w:val="none" w:sz="0" w:space="0" w:color="auto"/>
        <w:bottom w:val="none" w:sz="0" w:space="0" w:color="auto"/>
        <w:right w:val="none" w:sz="0" w:space="0" w:color="auto"/>
      </w:divBdr>
    </w:div>
    <w:div w:id="1477721464">
      <w:bodyDiv w:val="1"/>
      <w:marLeft w:val="0"/>
      <w:marRight w:val="0"/>
      <w:marTop w:val="0"/>
      <w:marBottom w:val="0"/>
      <w:divBdr>
        <w:top w:val="none" w:sz="0" w:space="0" w:color="auto"/>
        <w:left w:val="none" w:sz="0" w:space="0" w:color="auto"/>
        <w:bottom w:val="none" w:sz="0" w:space="0" w:color="auto"/>
        <w:right w:val="none" w:sz="0" w:space="0" w:color="auto"/>
      </w:divBdr>
    </w:div>
    <w:div w:id="1495805855">
      <w:bodyDiv w:val="1"/>
      <w:marLeft w:val="0"/>
      <w:marRight w:val="0"/>
      <w:marTop w:val="0"/>
      <w:marBottom w:val="0"/>
      <w:divBdr>
        <w:top w:val="none" w:sz="0" w:space="0" w:color="auto"/>
        <w:left w:val="none" w:sz="0" w:space="0" w:color="auto"/>
        <w:bottom w:val="none" w:sz="0" w:space="0" w:color="auto"/>
        <w:right w:val="none" w:sz="0" w:space="0" w:color="auto"/>
      </w:divBdr>
    </w:div>
    <w:div w:id="1499692699">
      <w:bodyDiv w:val="1"/>
      <w:marLeft w:val="0"/>
      <w:marRight w:val="0"/>
      <w:marTop w:val="0"/>
      <w:marBottom w:val="0"/>
      <w:divBdr>
        <w:top w:val="none" w:sz="0" w:space="0" w:color="auto"/>
        <w:left w:val="none" w:sz="0" w:space="0" w:color="auto"/>
        <w:bottom w:val="none" w:sz="0" w:space="0" w:color="auto"/>
        <w:right w:val="none" w:sz="0" w:space="0" w:color="auto"/>
      </w:divBdr>
    </w:div>
    <w:div w:id="1515610425">
      <w:bodyDiv w:val="1"/>
      <w:marLeft w:val="0"/>
      <w:marRight w:val="0"/>
      <w:marTop w:val="0"/>
      <w:marBottom w:val="0"/>
      <w:divBdr>
        <w:top w:val="none" w:sz="0" w:space="0" w:color="auto"/>
        <w:left w:val="none" w:sz="0" w:space="0" w:color="auto"/>
        <w:bottom w:val="none" w:sz="0" w:space="0" w:color="auto"/>
        <w:right w:val="none" w:sz="0" w:space="0" w:color="auto"/>
      </w:divBdr>
    </w:div>
    <w:div w:id="1750611293">
      <w:bodyDiv w:val="1"/>
      <w:marLeft w:val="0"/>
      <w:marRight w:val="0"/>
      <w:marTop w:val="0"/>
      <w:marBottom w:val="0"/>
      <w:divBdr>
        <w:top w:val="none" w:sz="0" w:space="0" w:color="auto"/>
        <w:left w:val="none" w:sz="0" w:space="0" w:color="auto"/>
        <w:bottom w:val="none" w:sz="0" w:space="0" w:color="auto"/>
        <w:right w:val="none" w:sz="0" w:space="0" w:color="auto"/>
      </w:divBdr>
    </w:div>
    <w:div w:id="1839074325">
      <w:bodyDiv w:val="1"/>
      <w:marLeft w:val="0"/>
      <w:marRight w:val="0"/>
      <w:marTop w:val="0"/>
      <w:marBottom w:val="0"/>
      <w:divBdr>
        <w:top w:val="none" w:sz="0" w:space="0" w:color="auto"/>
        <w:left w:val="none" w:sz="0" w:space="0" w:color="auto"/>
        <w:bottom w:val="none" w:sz="0" w:space="0" w:color="auto"/>
        <w:right w:val="none" w:sz="0" w:space="0" w:color="auto"/>
      </w:divBdr>
    </w:div>
    <w:div w:id="1869293798">
      <w:bodyDiv w:val="1"/>
      <w:marLeft w:val="0"/>
      <w:marRight w:val="0"/>
      <w:marTop w:val="0"/>
      <w:marBottom w:val="0"/>
      <w:divBdr>
        <w:top w:val="none" w:sz="0" w:space="0" w:color="auto"/>
        <w:left w:val="none" w:sz="0" w:space="0" w:color="auto"/>
        <w:bottom w:val="none" w:sz="0" w:space="0" w:color="auto"/>
        <w:right w:val="none" w:sz="0" w:space="0" w:color="auto"/>
      </w:divBdr>
    </w:div>
    <w:div w:id="1935554853">
      <w:bodyDiv w:val="1"/>
      <w:marLeft w:val="0"/>
      <w:marRight w:val="0"/>
      <w:marTop w:val="0"/>
      <w:marBottom w:val="0"/>
      <w:divBdr>
        <w:top w:val="none" w:sz="0" w:space="0" w:color="auto"/>
        <w:left w:val="none" w:sz="0" w:space="0" w:color="auto"/>
        <w:bottom w:val="none" w:sz="0" w:space="0" w:color="auto"/>
        <w:right w:val="none" w:sz="0" w:space="0" w:color="auto"/>
      </w:divBdr>
    </w:div>
    <w:div w:id="1956324995">
      <w:bodyDiv w:val="1"/>
      <w:marLeft w:val="0"/>
      <w:marRight w:val="0"/>
      <w:marTop w:val="0"/>
      <w:marBottom w:val="0"/>
      <w:divBdr>
        <w:top w:val="none" w:sz="0" w:space="0" w:color="auto"/>
        <w:left w:val="none" w:sz="0" w:space="0" w:color="auto"/>
        <w:bottom w:val="none" w:sz="0" w:space="0" w:color="auto"/>
        <w:right w:val="none" w:sz="0" w:space="0" w:color="auto"/>
      </w:divBdr>
    </w:div>
    <w:div w:id="1983803080">
      <w:bodyDiv w:val="1"/>
      <w:marLeft w:val="0"/>
      <w:marRight w:val="0"/>
      <w:marTop w:val="0"/>
      <w:marBottom w:val="0"/>
      <w:divBdr>
        <w:top w:val="none" w:sz="0" w:space="0" w:color="auto"/>
        <w:left w:val="none" w:sz="0" w:space="0" w:color="auto"/>
        <w:bottom w:val="none" w:sz="0" w:space="0" w:color="auto"/>
        <w:right w:val="none" w:sz="0" w:space="0" w:color="auto"/>
      </w:divBdr>
    </w:div>
    <w:div w:id="2039315211">
      <w:bodyDiv w:val="1"/>
      <w:marLeft w:val="0"/>
      <w:marRight w:val="0"/>
      <w:marTop w:val="0"/>
      <w:marBottom w:val="0"/>
      <w:divBdr>
        <w:top w:val="none" w:sz="0" w:space="0" w:color="auto"/>
        <w:left w:val="none" w:sz="0" w:space="0" w:color="auto"/>
        <w:bottom w:val="none" w:sz="0" w:space="0" w:color="auto"/>
        <w:right w:val="none" w:sz="0" w:space="0" w:color="auto"/>
      </w:divBdr>
    </w:div>
    <w:div w:id="2056540151">
      <w:bodyDiv w:val="1"/>
      <w:marLeft w:val="0"/>
      <w:marRight w:val="0"/>
      <w:marTop w:val="0"/>
      <w:marBottom w:val="0"/>
      <w:divBdr>
        <w:top w:val="none" w:sz="0" w:space="0" w:color="auto"/>
        <w:left w:val="none" w:sz="0" w:space="0" w:color="auto"/>
        <w:bottom w:val="none" w:sz="0" w:space="0" w:color="auto"/>
        <w:right w:val="none" w:sz="0" w:space="0" w:color="auto"/>
      </w:divBdr>
    </w:div>
    <w:div w:id="2120947303">
      <w:bodyDiv w:val="1"/>
      <w:marLeft w:val="0"/>
      <w:marRight w:val="0"/>
      <w:marTop w:val="0"/>
      <w:marBottom w:val="0"/>
      <w:divBdr>
        <w:top w:val="none" w:sz="0" w:space="0" w:color="auto"/>
        <w:left w:val="none" w:sz="0" w:space="0" w:color="auto"/>
        <w:bottom w:val="none" w:sz="0" w:space="0" w:color="auto"/>
        <w:right w:val="none" w:sz="0" w:space="0" w:color="auto"/>
      </w:divBdr>
    </w:div>
    <w:div w:id="21372604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4671F3-C1B1-4E48-9DA1-BE30E7570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549</TotalTime>
  <Pages>3</Pages>
  <Words>821</Words>
  <Characters>4680</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3GPP TS 36.331</vt:lpstr>
    </vt:vector>
  </TitlesOfParts>
  <Company>ETSI</Company>
  <LinksUpToDate>false</LinksUpToDate>
  <CharactersWithSpaces>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14)</dc:subject>
  <dc:creator>MCC Support</dc:creator>
  <cp:keywords>LTE, E-UTRAN, radio</cp:keywords>
  <cp:lastModifiedBy>vivo(Jing)</cp:lastModifiedBy>
  <cp:revision>57</cp:revision>
  <cp:lastPrinted>2017-04-27T07:51:00Z</cp:lastPrinted>
  <dcterms:created xsi:type="dcterms:W3CDTF">2022-11-04T08:12:00Z</dcterms:created>
  <dcterms:modified xsi:type="dcterms:W3CDTF">2023-05-12T09:49:00Z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D:\06. 3GPP meeting\RAN2 meeting\39. RAN2_113bis-e\Seungri\Contributions\Draft R2-210xxxx Considerations on L1L2 centric inter-cell mobility.doc</vt:lpwstr>
  </property>
  <property fmtid="{D5CDD505-2E9C-101B-9397-08002B2CF9AE}" pid="4" name="KSOProductBuildVer">
    <vt:lpwstr>2052-11.1.0.11194</vt:lpwstr>
  </property>
  <property fmtid="{D5CDD505-2E9C-101B-9397-08002B2CF9AE}" pid="5" name="ICV">
    <vt:lpwstr>E857080ABF654A138C7844D62C16BCA6</vt:lpwstr>
  </property>
</Properties>
</file>